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9351" w:type="dxa"/>
        <w:tblLook w:val="04A0" w:firstRow="1" w:lastRow="0" w:firstColumn="1" w:lastColumn="0" w:noHBand="0" w:noVBand="1"/>
      </w:tblPr>
      <w:tblGrid>
        <w:gridCol w:w="360"/>
        <w:gridCol w:w="7290"/>
        <w:gridCol w:w="1701"/>
      </w:tblGrid>
      <w:tr w:rsidR="00147B77" w:rsidRPr="00147B77" w14:paraId="2CA285C3" w14:textId="77777777" w:rsidTr="00D03953">
        <w:tc>
          <w:tcPr>
            <w:tcW w:w="7650" w:type="dxa"/>
            <w:gridSpan w:val="2"/>
          </w:tcPr>
          <w:p w14:paraId="75937CF9" w14:textId="77777777" w:rsidR="00147B77" w:rsidRPr="00147B77" w:rsidRDefault="00147B77" w:rsidP="00147B77">
            <w:pPr>
              <w:spacing w:after="160" w:line="259" w:lineRule="auto"/>
              <w:jc w:val="center"/>
              <w:rPr>
                <w:rFonts w:eastAsia="Calibri"/>
                <w:b/>
                <w:bCs/>
                <w:i/>
                <w:iCs/>
                <w:sz w:val="24"/>
                <w:szCs w:val="24"/>
              </w:rPr>
            </w:pPr>
            <w:r w:rsidRPr="00147B77">
              <w:rPr>
                <w:rFonts w:eastAsia="Calibri"/>
                <w:b/>
                <w:bCs/>
                <w:i/>
                <w:iCs/>
                <w:sz w:val="24"/>
                <w:szCs w:val="24"/>
              </w:rPr>
              <w:t>Criteriul de selectie</w:t>
            </w:r>
          </w:p>
        </w:tc>
        <w:tc>
          <w:tcPr>
            <w:tcW w:w="1701" w:type="dxa"/>
          </w:tcPr>
          <w:p w14:paraId="362E6341" w14:textId="77777777" w:rsidR="00147B77" w:rsidRPr="00147B77" w:rsidRDefault="00147B77" w:rsidP="00147B77">
            <w:pPr>
              <w:spacing w:after="160" w:line="259" w:lineRule="auto"/>
              <w:jc w:val="both"/>
              <w:rPr>
                <w:rFonts w:eastAsia="Calibri"/>
                <w:sz w:val="24"/>
                <w:szCs w:val="24"/>
              </w:rPr>
            </w:pPr>
            <w:r w:rsidRPr="00147B77">
              <w:rPr>
                <w:rFonts w:eastAsia="Calibri"/>
                <w:sz w:val="24"/>
                <w:szCs w:val="24"/>
              </w:rPr>
              <w:t>Punctaj maxim</w:t>
            </w:r>
          </w:p>
        </w:tc>
      </w:tr>
      <w:tr w:rsidR="00147B77" w:rsidRPr="00147B77" w14:paraId="0FAC4C6C" w14:textId="77777777" w:rsidTr="00D03953">
        <w:tc>
          <w:tcPr>
            <w:tcW w:w="7650" w:type="dxa"/>
            <w:gridSpan w:val="2"/>
          </w:tcPr>
          <w:p w14:paraId="71F258D0" w14:textId="77777777" w:rsidR="00147B77" w:rsidRPr="00147B77" w:rsidRDefault="00147B77" w:rsidP="00147B77">
            <w:pPr>
              <w:spacing w:after="160" w:line="259" w:lineRule="auto"/>
              <w:jc w:val="both"/>
              <w:rPr>
                <w:rFonts w:eastAsia="Calibri"/>
                <w:sz w:val="24"/>
                <w:szCs w:val="24"/>
              </w:rPr>
            </w:pPr>
            <w:r w:rsidRPr="00147B77">
              <w:rPr>
                <w:rFonts w:eastAsia="Calibri"/>
                <w:sz w:val="24"/>
                <w:szCs w:val="24"/>
              </w:rPr>
              <w:t xml:space="preserve">1. Capacitatea profesională si financiară </w:t>
            </w:r>
          </w:p>
        </w:tc>
        <w:tc>
          <w:tcPr>
            <w:tcW w:w="1701" w:type="dxa"/>
          </w:tcPr>
          <w:p w14:paraId="79460EA2" w14:textId="77777777" w:rsidR="00147B77" w:rsidRPr="00147B77" w:rsidRDefault="00147B77" w:rsidP="00147B77">
            <w:pPr>
              <w:spacing w:after="160" w:line="259" w:lineRule="auto"/>
              <w:jc w:val="both"/>
              <w:rPr>
                <w:rFonts w:eastAsia="Calibri"/>
                <w:sz w:val="24"/>
                <w:szCs w:val="24"/>
              </w:rPr>
            </w:pPr>
            <w:r w:rsidRPr="00147B77">
              <w:rPr>
                <w:rFonts w:eastAsia="Calibri"/>
                <w:sz w:val="24"/>
                <w:szCs w:val="24"/>
              </w:rPr>
              <w:t>40 puncte</w:t>
            </w:r>
          </w:p>
        </w:tc>
      </w:tr>
      <w:tr w:rsidR="00147B77" w:rsidRPr="00147B77" w14:paraId="020E757E" w14:textId="77777777" w:rsidTr="00D03953">
        <w:tc>
          <w:tcPr>
            <w:tcW w:w="360" w:type="dxa"/>
          </w:tcPr>
          <w:p w14:paraId="5FFC908B" w14:textId="77777777" w:rsidR="00147B77" w:rsidRPr="00147B77" w:rsidRDefault="00147B77" w:rsidP="00147B77">
            <w:pPr>
              <w:spacing w:after="160" w:line="259" w:lineRule="auto"/>
              <w:jc w:val="both"/>
              <w:rPr>
                <w:rFonts w:eastAsia="Calibri"/>
                <w:sz w:val="24"/>
                <w:szCs w:val="24"/>
              </w:rPr>
            </w:pPr>
          </w:p>
        </w:tc>
        <w:tc>
          <w:tcPr>
            <w:tcW w:w="7290" w:type="dxa"/>
          </w:tcPr>
          <w:p w14:paraId="7741FF02" w14:textId="77777777" w:rsidR="00147B77" w:rsidRPr="00147B77" w:rsidRDefault="00147B77" w:rsidP="00147B77">
            <w:pPr>
              <w:spacing w:after="160" w:line="259" w:lineRule="auto"/>
              <w:jc w:val="both"/>
              <w:rPr>
                <w:rFonts w:eastAsia="Calibri"/>
                <w:sz w:val="24"/>
                <w:szCs w:val="24"/>
              </w:rPr>
            </w:pPr>
            <w:r w:rsidRPr="00147B77">
              <w:rPr>
                <w:rFonts w:eastAsia="Calibri"/>
                <w:sz w:val="24"/>
                <w:szCs w:val="24"/>
              </w:rPr>
              <w:t>1.1 Resurse umane:</w:t>
            </w:r>
          </w:p>
        </w:tc>
        <w:tc>
          <w:tcPr>
            <w:tcW w:w="1701" w:type="dxa"/>
          </w:tcPr>
          <w:p w14:paraId="39E0D9C0" w14:textId="77777777" w:rsidR="00147B77" w:rsidRPr="00147B77" w:rsidRDefault="00147B77" w:rsidP="00147B77">
            <w:pPr>
              <w:spacing w:after="160" w:line="259" w:lineRule="auto"/>
              <w:jc w:val="both"/>
              <w:rPr>
                <w:rFonts w:eastAsia="Calibri"/>
                <w:sz w:val="24"/>
                <w:szCs w:val="24"/>
              </w:rPr>
            </w:pPr>
            <w:r w:rsidRPr="00147B77">
              <w:rPr>
                <w:rFonts w:eastAsia="Calibri"/>
                <w:sz w:val="24"/>
                <w:szCs w:val="24"/>
              </w:rPr>
              <w:t>10 puncte</w:t>
            </w:r>
          </w:p>
        </w:tc>
      </w:tr>
      <w:tr w:rsidR="00147B77" w:rsidRPr="00147B77" w14:paraId="2A59E61F" w14:textId="77777777" w:rsidTr="00D03953">
        <w:trPr>
          <w:trHeight w:val="1050"/>
        </w:trPr>
        <w:tc>
          <w:tcPr>
            <w:tcW w:w="360" w:type="dxa"/>
            <w:vMerge w:val="restart"/>
          </w:tcPr>
          <w:p w14:paraId="7FBE14F9" w14:textId="77777777" w:rsidR="00147B77" w:rsidRPr="00147B77" w:rsidRDefault="00147B77" w:rsidP="00147B77">
            <w:pPr>
              <w:spacing w:after="160" w:line="259" w:lineRule="auto"/>
              <w:jc w:val="both"/>
              <w:rPr>
                <w:rFonts w:eastAsia="Calibri"/>
                <w:sz w:val="24"/>
                <w:szCs w:val="24"/>
              </w:rPr>
            </w:pPr>
          </w:p>
        </w:tc>
        <w:tc>
          <w:tcPr>
            <w:tcW w:w="7290" w:type="dxa"/>
          </w:tcPr>
          <w:p w14:paraId="3A378920" w14:textId="77777777" w:rsidR="00147B77" w:rsidRPr="00147B77" w:rsidRDefault="00147B77" w:rsidP="00147B77">
            <w:pPr>
              <w:spacing w:after="160" w:line="259" w:lineRule="auto"/>
              <w:jc w:val="both"/>
              <w:rPr>
                <w:rFonts w:eastAsia="Calibri"/>
                <w:sz w:val="24"/>
                <w:szCs w:val="24"/>
              </w:rPr>
            </w:pPr>
            <w:r w:rsidRPr="00147B77">
              <w:rPr>
                <w:rFonts w:eastAsia="Calibri"/>
                <w:sz w:val="24"/>
                <w:szCs w:val="24"/>
              </w:rPr>
              <w:t>1.1.1. —Un expert — cheie propus pentru functia de Coordonator proiect din partea partenerului cu experientță relevantă pentru domeniul şi complexitatea proiectului (doar experti cu studii superioare)</w:t>
            </w:r>
          </w:p>
          <w:p w14:paraId="7F9453FB" w14:textId="77777777" w:rsidR="00147B77" w:rsidRPr="00147B77" w:rsidRDefault="00147B77" w:rsidP="00147B77">
            <w:pPr>
              <w:spacing w:after="160" w:line="259" w:lineRule="auto"/>
              <w:jc w:val="both"/>
              <w:rPr>
                <w:rFonts w:eastAsia="Calibri"/>
                <w:sz w:val="24"/>
                <w:szCs w:val="24"/>
              </w:rPr>
            </w:pPr>
            <w:r w:rsidRPr="00147B77">
              <w:rPr>
                <w:rFonts w:eastAsia="Calibri"/>
                <w:sz w:val="24"/>
                <w:szCs w:val="24"/>
              </w:rPr>
              <w:t>Nivel minim (expertul propus are experientă relevantă pentru functia în care, este propus între 6 luni şi 1 an) — 3 puncte</w:t>
            </w:r>
          </w:p>
          <w:p w14:paraId="7866CFB2" w14:textId="77777777" w:rsidR="00147B77" w:rsidRPr="00147B77" w:rsidRDefault="00147B77" w:rsidP="00147B77">
            <w:pPr>
              <w:spacing w:after="160" w:line="259" w:lineRule="auto"/>
              <w:jc w:val="both"/>
              <w:rPr>
                <w:rFonts w:eastAsia="Calibri"/>
                <w:sz w:val="24"/>
                <w:szCs w:val="24"/>
              </w:rPr>
            </w:pPr>
            <w:r w:rsidRPr="00147B77">
              <w:rPr>
                <w:rFonts w:eastAsia="Calibri"/>
                <w:sz w:val="24"/>
                <w:szCs w:val="24"/>
              </w:rPr>
              <w:t>Nivel mediu (expertul propus are experiență relevantă pentru functia în care este propus între 1-3 ani) — 6 puncte</w:t>
            </w:r>
          </w:p>
          <w:p w14:paraId="1B3AE843" w14:textId="77777777" w:rsidR="00147B77" w:rsidRPr="00147B77" w:rsidRDefault="00147B77" w:rsidP="00147B77">
            <w:pPr>
              <w:spacing w:after="160" w:line="259" w:lineRule="auto"/>
              <w:jc w:val="both"/>
              <w:rPr>
                <w:rFonts w:eastAsia="Calibri"/>
                <w:sz w:val="24"/>
                <w:szCs w:val="24"/>
              </w:rPr>
            </w:pPr>
            <w:r w:rsidRPr="00147B77">
              <w:rPr>
                <w:rFonts w:eastAsia="Calibri"/>
                <w:sz w:val="24"/>
                <w:szCs w:val="24"/>
              </w:rPr>
              <w:t>Nivel înalt (expertul propus are experineta relevantă pentru functia în care este propus, de peste 3 ani) — 10 puncte</w:t>
            </w:r>
          </w:p>
          <w:p w14:paraId="3DED0AE9" w14:textId="77777777" w:rsidR="00147B77" w:rsidRPr="00147B77" w:rsidRDefault="00147B77" w:rsidP="00147B77">
            <w:pPr>
              <w:spacing w:after="160" w:line="259" w:lineRule="auto"/>
              <w:jc w:val="both"/>
              <w:rPr>
                <w:rFonts w:eastAsia="Calibri"/>
                <w:sz w:val="24"/>
                <w:szCs w:val="24"/>
              </w:rPr>
            </w:pPr>
            <w:r w:rsidRPr="00147B77">
              <w:rPr>
                <w:rFonts w:eastAsia="Calibri"/>
                <w:sz w:val="24"/>
                <w:szCs w:val="24"/>
              </w:rPr>
              <w:t>*Se va analiza CV Coordonator proiect, insotit de documente suport care atestă educatia și experienta (diplome, certificate, adeverinte, contracte de muncă, fişe de post, dispozitii de numire în functie de coordonator/manager în proiect, recomandări din partea partenerilor din care să reiasă denumirea proiectului si functia detinuta de cel propus coordonator pentru proiect).</w:t>
            </w:r>
          </w:p>
        </w:tc>
        <w:tc>
          <w:tcPr>
            <w:tcW w:w="1701" w:type="dxa"/>
          </w:tcPr>
          <w:p w14:paraId="49C86BCE" w14:textId="77777777" w:rsidR="00147B77" w:rsidRPr="00147B77" w:rsidRDefault="00147B77" w:rsidP="00147B77">
            <w:pPr>
              <w:spacing w:after="160" w:line="259" w:lineRule="auto"/>
              <w:jc w:val="both"/>
              <w:rPr>
                <w:rFonts w:eastAsia="Calibri"/>
                <w:sz w:val="24"/>
                <w:szCs w:val="24"/>
              </w:rPr>
            </w:pPr>
          </w:p>
          <w:p w14:paraId="28DC8B8A" w14:textId="77777777" w:rsidR="00147B77" w:rsidRPr="00147B77" w:rsidRDefault="00147B77" w:rsidP="00147B77">
            <w:pPr>
              <w:spacing w:after="160" w:line="259" w:lineRule="auto"/>
              <w:jc w:val="both"/>
              <w:rPr>
                <w:rFonts w:eastAsia="Calibri"/>
                <w:sz w:val="24"/>
                <w:szCs w:val="24"/>
              </w:rPr>
            </w:pPr>
          </w:p>
          <w:p w14:paraId="2FE1EE79" w14:textId="77777777" w:rsidR="00147B77" w:rsidRPr="00147B77" w:rsidRDefault="00147B77" w:rsidP="00147B77">
            <w:pPr>
              <w:spacing w:after="160" w:line="259" w:lineRule="auto"/>
              <w:jc w:val="both"/>
              <w:rPr>
                <w:rFonts w:eastAsia="Calibri"/>
                <w:sz w:val="24"/>
                <w:szCs w:val="24"/>
              </w:rPr>
            </w:pPr>
          </w:p>
          <w:p w14:paraId="09865A6C" w14:textId="77777777" w:rsidR="00147B77" w:rsidRPr="00147B77" w:rsidRDefault="00147B77" w:rsidP="00147B77">
            <w:pPr>
              <w:spacing w:after="160" w:line="259" w:lineRule="auto"/>
              <w:jc w:val="both"/>
              <w:rPr>
                <w:rFonts w:eastAsia="Calibri"/>
                <w:sz w:val="24"/>
                <w:szCs w:val="24"/>
              </w:rPr>
            </w:pPr>
          </w:p>
          <w:p w14:paraId="02479923" w14:textId="77777777" w:rsidR="00147B77" w:rsidRPr="00147B77" w:rsidRDefault="00147B77" w:rsidP="00147B77">
            <w:pPr>
              <w:spacing w:after="160" w:line="259" w:lineRule="auto"/>
              <w:jc w:val="both"/>
              <w:rPr>
                <w:rFonts w:eastAsia="Calibri"/>
                <w:sz w:val="24"/>
                <w:szCs w:val="24"/>
              </w:rPr>
            </w:pPr>
          </w:p>
          <w:p w14:paraId="0FCA7429" w14:textId="77777777" w:rsidR="00147B77" w:rsidRPr="00147B77" w:rsidRDefault="00147B77" w:rsidP="00147B77">
            <w:pPr>
              <w:spacing w:after="160" w:line="259" w:lineRule="auto"/>
              <w:jc w:val="both"/>
              <w:rPr>
                <w:rFonts w:eastAsia="Calibri"/>
                <w:sz w:val="24"/>
                <w:szCs w:val="24"/>
              </w:rPr>
            </w:pPr>
          </w:p>
          <w:p w14:paraId="64D71552" w14:textId="77777777" w:rsidR="00147B77" w:rsidRPr="00147B77" w:rsidRDefault="00147B77" w:rsidP="00147B77">
            <w:pPr>
              <w:spacing w:after="160" w:line="259" w:lineRule="auto"/>
              <w:jc w:val="both"/>
              <w:rPr>
                <w:rFonts w:eastAsia="Calibri"/>
                <w:sz w:val="24"/>
                <w:szCs w:val="24"/>
              </w:rPr>
            </w:pPr>
            <w:r w:rsidRPr="00147B77">
              <w:rPr>
                <w:rFonts w:eastAsia="Calibri"/>
                <w:sz w:val="24"/>
                <w:szCs w:val="24"/>
              </w:rPr>
              <w:t>10 puncte</w:t>
            </w:r>
          </w:p>
        </w:tc>
      </w:tr>
      <w:tr w:rsidR="00147B77" w:rsidRPr="00147B77" w14:paraId="6132AB14" w14:textId="77777777" w:rsidTr="00D03953">
        <w:trPr>
          <w:trHeight w:val="465"/>
        </w:trPr>
        <w:tc>
          <w:tcPr>
            <w:tcW w:w="360" w:type="dxa"/>
            <w:vMerge/>
          </w:tcPr>
          <w:p w14:paraId="55DE0C5A" w14:textId="77777777" w:rsidR="00147B77" w:rsidRPr="00147B77" w:rsidRDefault="00147B77" w:rsidP="00147B77">
            <w:pPr>
              <w:spacing w:after="160" w:line="259" w:lineRule="auto"/>
              <w:jc w:val="both"/>
              <w:rPr>
                <w:rFonts w:eastAsia="Calibri"/>
                <w:sz w:val="24"/>
                <w:szCs w:val="24"/>
              </w:rPr>
            </w:pPr>
          </w:p>
        </w:tc>
        <w:tc>
          <w:tcPr>
            <w:tcW w:w="7290" w:type="dxa"/>
          </w:tcPr>
          <w:p w14:paraId="428CB169" w14:textId="77777777" w:rsidR="00147B77" w:rsidRPr="00147B77" w:rsidRDefault="00147B77" w:rsidP="00147B77">
            <w:pPr>
              <w:spacing w:after="160" w:line="259" w:lineRule="auto"/>
              <w:jc w:val="both"/>
              <w:rPr>
                <w:rFonts w:eastAsia="Calibri"/>
                <w:sz w:val="24"/>
                <w:szCs w:val="24"/>
              </w:rPr>
            </w:pPr>
            <w:r w:rsidRPr="00147B77">
              <w:rPr>
                <w:rFonts w:eastAsia="Calibri"/>
                <w:sz w:val="24"/>
                <w:szCs w:val="24"/>
              </w:rPr>
              <w:t>1.2 Capacitate financiară</w:t>
            </w:r>
          </w:p>
        </w:tc>
        <w:tc>
          <w:tcPr>
            <w:tcW w:w="1701" w:type="dxa"/>
          </w:tcPr>
          <w:p w14:paraId="2A7EE562" w14:textId="77777777" w:rsidR="00147B77" w:rsidRPr="00147B77" w:rsidRDefault="00147B77" w:rsidP="00147B77">
            <w:pPr>
              <w:spacing w:after="160" w:line="259" w:lineRule="auto"/>
              <w:jc w:val="both"/>
              <w:rPr>
                <w:rFonts w:eastAsia="Calibri"/>
                <w:sz w:val="24"/>
                <w:szCs w:val="24"/>
              </w:rPr>
            </w:pPr>
            <w:r w:rsidRPr="00147B77">
              <w:rPr>
                <w:rFonts w:eastAsia="Calibri"/>
                <w:sz w:val="24"/>
                <w:szCs w:val="24"/>
              </w:rPr>
              <w:t>30 puncte</w:t>
            </w:r>
          </w:p>
        </w:tc>
      </w:tr>
      <w:tr w:rsidR="00147B77" w:rsidRPr="00147B77" w14:paraId="5A2658EF" w14:textId="77777777" w:rsidTr="00D03953">
        <w:trPr>
          <w:trHeight w:val="1252"/>
        </w:trPr>
        <w:tc>
          <w:tcPr>
            <w:tcW w:w="360" w:type="dxa"/>
            <w:vMerge/>
          </w:tcPr>
          <w:p w14:paraId="6FDA0D3B" w14:textId="77777777" w:rsidR="00147B77" w:rsidRPr="00147B77" w:rsidRDefault="00147B77" w:rsidP="00147B77">
            <w:pPr>
              <w:spacing w:after="160" w:line="259" w:lineRule="auto"/>
              <w:jc w:val="both"/>
              <w:rPr>
                <w:rFonts w:eastAsia="Calibri"/>
                <w:sz w:val="24"/>
                <w:szCs w:val="24"/>
              </w:rPr>
            </w:pPr>
          </w:p>
        </w:tc>
        <w:tc>
          <w:tcPr>
            <w:tcW w:w="7290" w:type="dxa"/>
          </w:tcPr>
          <w:p w14:paraId="1B3A9103" w14:textId="77777777" w:rsidR="00147B77" w:rsidRPr="00147B77" w:rsidRDefault="00147B77" w:rsidP="00147B77">
            <w:pPr>
              <w:spacing w:after="160" w:line="259" w:lineRule="auto"/>
              <w:jc w:val="both"/>
              <w:rPr>
                <w:rFonts w:eastAsia="Calibri"/>
                <w:sz w:val="24"/>
                <w:szCs w:val="24"/>
              </w:rPr>
            </w:pPr>
            <w:r w:rsidRPr="00147B77">
              <w:rPr>
                <w:rFonts w:eastAsia="Calibri"/>
                <w:sz w:val="24"/>
                <w:szCs w:val="24"/>
              </w:rPr>
              <w:t>1.2.1. Situatia financiară (suma veniturilor in ultimii 4 ani)</w:t>
            </w:r>
          </w:p>
          <w:p w14:paraId="30D9EE3E" w14:textId="77777777" w:rsidR="00147B77" w:rsidRPr="00147B77" w:rsidRDefault="00147B77" w:rsidP="00147B77">
            <w:pPr>
              <w:spacing w:after="160" w:line="259" w:lineRule="auto"/>
              <w:jc w:val="both"/>
              <w:rPr>
                <w:rFonts w:eastAsia="Calibri"/>
                <w:sz w:val="24"/>
                <w:szCs w:val="24"/>
              </w:rPr>
            </w:pPr>
            <w:r w:rsidRPr="00147B77">
              <w:rPr>
                <w:rFonts w:eastAsia="Calibri"/>
                <w:sz w:val="24"/>
                <w:szCs w:val="24"/>
              </w:rPr>
              <w:t>Până la 1 000 000 lei — 10 puncte</w:t>
            </w:r>
          </w:p>
          <w:p w14:paraId="3395854F" w14:textId="77777777" w:rsidR="00147B77" w:rsidRPr="00147B77" w:rsidRDefault="00147B77" w:rsidP="00147B77">
            <w:pPr>
              <w:spacing w:after="160" w:line="259" w:lineRule="auto"/>
              <w:jc w:val="both"/>
              <w:rPr>
                <w:rFonts w:eastAsia="Calibri"/>
                <w:sz w:val="24"/>
                <w:szCs w:val="24"/>
              </w:rPr>
            </w:pPr>
            <w:r w:rsidRPr="00147B77">
              <w:rPr>
                <w:rFonts w:eastAsia="Calibri"/>
                <w:sz w:val="24"/>
                <w:szCs w:val="24"/>
              </w:rPr>
              <w:t>Între 1 000 000 lei si 2 000 000 lei — 15 puncte</w:t>
            </w:r>
          </w:p>
          <w:p w14:paraId="0A27F7CD" w14:textId="77777777" w:rsidR="00147B77" w:rsidRPr="00147B77" w:rsidRDefault="00147B77" w:rsidP="00147B77">
            <w:pPr>
              <w:spacing w:after="160" w:line="259" w:lineRule="auto"/>
              <w:jc w:val="both"/>
              <w:rPr>
                <w:rFonts w:eastAsia="Calibri"/>
                <w:sz w:val="24"/>
                <w:szCs w:val="24"/>
              </w:rPr>
            </w:pPr>
            <w:r w:rsidRPr="00147B77">
              <w:rPr>
                <w:rFonts w:eastAsia="Calibri"/>
                <w:sz w:val="24"/>
                <w:szCs w:val="24"/>
              </w:rPr>
              <w:t>Peste 3 000 000 lei — 20 puncte</w:t>
            </w:r>
          </w:p>
          <w:p w14:paraId="3A5A2D9E" w14:textId="77777777" w:rsidR="00147B77" w:rsidRPr="00147B77" w:rsidRDefault="00147B77" w:rsidP="00147B77">
            <w:pPr>
              <w:spacing w:after="160" w:line="259" w:lineRule="auto"/>
              <w:jc w:val="both"/>
              <w:rPr>
                <w:rFonts w:eastAsia="Calibri"/>
                <w:sz w:val="24"/>
                <w:szCs w:val="24"/>
              </w:rPr>
            </w:pPr>
            <w:r w:rsidRPr="00147B77">
              <w:rPr>
                <w:rFonts w:eastAsia="Calibri"/>
                <w:sz w:val="24"/>
                <w:szCs w:val="24"/>
              </w:rPr>
              <w:t>*Se vor analiza bilanțurile contabile pentru anii 2024, 2023, 2022, 2021</w:t>
            </w:r>
          </w:p>
        </w:tc>
        <w:tc>
          <w:tcPr>
            <w:tcW w:w="1701" w:type="dxa"/>
          </w:tcPr>
          <w:p w14:paraId="3094DE71" w14:textId="77777777" w:rsidR="00147B77" w:rsidRPr="00147B77" w:rsidRDefault="00147B77" w:rsidP="00147B77">
            <w:pPr>
              <w:spacing w:after="160" w:line="259" w:lineRule="auto"/>
              <w:jc w:val="both"/>
              <w:rPr>
                <w:rFonts w:eastAsia="Calibri"/>
                <w:sz w:val="24"/>
                <w:szCs w:val="24"/>
              </w:rPr>
            </w:pPr>
            <w:r w:rsidRPr="00147B77">
              <w:rPr>
                <w:rFonts w:eastAsia="Calibri"/>
                <w:sz w:val="24"/>
                <w:szCs w:val="24"/>
              </w:rPr>
              <w:t>20 puncte</w:t>
            </w:r>
          </w:p>
        </w:tc>
      </w:tr>
      <w:tr w:rsidR="00147B77" w:rsidRPr="00147B77" w14:paraId="5888C0C4" w14:textId="77777777" w:rsidTr="00D03953">
        <w:trPr>
          <w:trHeight w:val="1485"/>
        </w:trPr>
        <w:tc>
          <w:tcPr>
            <w:tcW w:w="360" w:type="dxa"/>
            <w:vMerge/>
          </w:tcPr>
          <w:p w14:paraId="0C2EB865" w14:textId="77777777" w:rsidR="00147B77" w:rsidRPr="00147B77" w:rsidRDefault="00147B77" w:rsidP="00147B77">
            <w:pPr>
              <w:spacing w:after="160" w:line="259" w:lineRule="auto"/>
              <w:jc w:val="both"/>
              <w:rPr>
                <w:rFonts w:eastAsia="Calibri"/>
                <w:sz w:val="24"/>
                <w:szCs w:val="24"/>
              </w:rPr>
            </w:pPr>
          </w:p>
        </w:tc>
        <w:tc>
          <w:tcPr>
            <w:tcW w:w="7290" w:type="dxa"/>
          </w:tcPr>
          <w:p w14:paraId="7764BFEC" w14:textId="77777777" w:rsidR="00147B77" w:rsidRPr="00147B77" w:rsidRDefault="00147B77" w:rsidP="00147B77">
            <w:pPr>
              <w:spacing w:after="160" w:line="259" w:lineRule="auto"/>
              <w:jc w:val="both"/>
              <w:rPr>
                <w:rFonts w:eastAsia="Calibri"/>
                <w:sz w:val="24"/>
                <w:szCs w:val="24"/>
              </w:rPr>
            </w:pPr>
            <w:r w:rsidRPr="00147B77">
              <w:rPr>
                <w:rFonts w:eastAsia="Calibri"/>
                <w:sz w:val="24"/>
                <w:szCs w:val="24"/>
              </w:rPr>
              <w:t>1.2.2. Resursele materiale puse la dispozitie</w:t>
            </w:r>
          </w:p>
          <w:p w14:paraId="6F23BAA4" w14:textId="77777777" w:rsidR="00147B77" w:rsidRPr="00147B77" w:rsidRDefault="00147B77" w:rsidP="00147B77">
            <w:pPr>
              <w:spacing w:after="160" w:line="259" w:lineRule="auto"/>
              <w:jc w:val="both"/>
              <w:rPr>
                <w:rFonts w:eastAsia="Calibri"/>
                <w:sz w:val="24"/>
                <w:szCs w:val="24"/>
              </w:rPr>
            </w:pPr>
            <w:r w:rsidRPr="00147B77">
              <w:rPr>
                <w:rFonts w:eastAsia="Calibri"/>
                <w:sz w:val="24"/>
                <w:szCs w:val="24"/>
              </w:rPr>
              <w:t>Echipamente IT - 3 puncte</w:t>
            </w:r>
          </w:p>
          <w:p w14:paraId="48BC13CC" w14:textId="77777777" w:rsidR="00147B77" w:rsidRPr="00147B77" w:rsidRDefault="00147B77" w:rsidP="00147B77">
            <w:pPr>
              <w:spacing w:after="160" w:line="259" w:lineRule="auto"/>
              <w:jc w:val="both"/>
              <w:rPr>
                <w:rFonts w:eastAsia="Calibri"/>
                <w:sz w:val="24"/>
                <w:szCs w:val="24"/>
              </w:rPr>
            </w:pPr>
            <w:r w:rsidRPr="00147B77">
              <w:rPr>
                <w:rFonts w:eastAsia="Calibri"/>
                <w:sz w:val="24"/>
                <w:szCs w:val="24"/>
              </w:rPr>
              <w:t>Sedii pentru derularea  activitatilor din proiect - 2 puncte</w:t>
            </w:r>
          </w:p>
          <w:p w14:paraId="72505A70" w14:textId="77777777" w:rsidR="00147B77" w:rsidRPr="00147B77" w:rsidRDefault="00147B77" w:rsidP="00147B77">
            <w:pPr>
              <w:spacing w:after="160" w:line="259" w:lineRule="auto"/>
              <w:jc w:val="both"/>
              <w:rPr>
                <w:rFonts w:eastAsia="Calibri"/>
                <w:sz w:val="24"/>
                <w:szCs w:val="24"/>
              </w:rPr>
            </w:pPr>
            <w:r w:rsidRPr="00147B77">
              <w:rPr>
                <w:rFonts w:eastAsia="Calibri"/>
                <w:sz w:val="24"/>
                <w:szCs w:val="24"/>
              </w:rPr>
              <w:lastRenderedPageBreak/>
              <w:t>Mijloace de transport - 3 puncte</w:t>
            </w:r>
          </w:p>
          <w:p w14:paraId="0FAA7905" w14:textId="77777777" w:rsidR="00147B77" w:rsidRPr="00147B77" w:rsidRDefault="00147B77" w:rsidP="00147B77">
            <w:pPr>
              <w:spacing w:after="160" w:line="259" w:lineRule="auto"/>
              <w:jc w:val="both"/>
              <w:rPr>
                <w:rFonts w:eastAsia="Calibri"/>
                <w:sz w:val="24"/>
                <w:szCs w:val="24"/>
              </w:rPr>
            </w:pPr>
            <w:r w:rsidRPr="00147B77">
              <w:rPr>
                <w:rFonts w:eastAsia="Calibri"/>
                <w:sz w:val="24"/>
                <w:szCs w:val="24"/>
              </w:rPr>
              <w:t>Mobilier- 2 puncte</w:t>
            </w:r>
          </w:p>
        </w:tc>
        <w:tc>
          <w:tcPr>
            <w:tcW w:w="1701" w:type="dxa"/>
          </w:tcPr>
          <w:p w14:paraId="19F171E3" w14:textId="77777777" w:rsidR="00147B77" w:rsidRPr="00147B77" w:rsidRDefault="00147B77" w:rsidP="00147B77">
            <w:pPr>
              <w:spacing w:after="160" w:line="259" w:lineRule="auto"/>
              <w:jc w:val="both"/>
              <w:rPr>
                <w:rFonts w:eastAsia="Calibri"/>
                <w:sz w:val="24"/>
                <w:szCs w:val="24"/>
              </w:rPr>
            </w:pPr>
            <w:r w:rsidRPr="00147B77">
              <w:rPr>
                <w:rFonts w:eastAsia="Calibri"/>
                <w:sz w:val="24"/>
                <w:szCs w:val="24"/>
              </w:rPr>
              <w:lastRenderedPageBreak/>
              <w:t>10 puncte</w:t>
            </w:r>
          </w:p>
          <w:p w14:paraId="5EAAC65D" w14:textId="77777777" w:rsidR="00147B77" w:rsidRPr="00147B77" w:rsidRDefault="00147B77" w:rsidP="00147B77">
            <w:pPr>
              <w:spacing w:after="160" w:line="259" w:lineRule="auto"/>
              <w:jc w:val="both"/>
              <w:rPr>
                <w:rFonts w:eastAsia="Calibri"/>
                <w:sz w:val="24"/>
                <w:szCs w:val="24"/>
              </w:rPr>
            </w:pPr>
          </w:p>
        </w:tc>
      </w:tr>
      <w:tr w:rsidR="00147B77" w:rsidRPr="00147B77" w14:paraId="4B8C0A76" w14:textId="77777777" w:rsidTr="00D03953">
        <w:trPr>
          <w:trHeight w:val="435"/>
        </w:trPr>
        <w:tc>
          <w:tcPr>
            <w:tcW w:w="7650" w:type="dxa"/>
            <w:gridSpan w:val="2"/>
          </w:tcPr>
          <w:p w14:paraId="1157F706" w14:textId="77777777" w:rsidR="00147B77" w:rsidRPr="00147B77" w:rsidRDefault="00147B77" w:rsidP="00147B77">
            <w:pPr>
              <w:spacing w:after="160" w:line="259" w:lineRule="auto"/>
              <w:jc w:val="both"/>
              <w:rPr>
                <w:rFonts w:eastAsia="Calibri"/>
                <w:sz w:val="24"/>
                <w:szCs w:val="24"/>
              </w:rPr>
            </w:pPr>
            <w:r w:rsidRPr="00147B77">
              <w:rPr>
                <w:rFonts w:eastAsia="Calibri"/>
                <w:sz w:val="24"/>
                <w:szCs w:val="24"/>
              </w:rPr>
              <w:t>Capacitatea operatională</w:t>
            </w:r>
          </w:p>
        </w:tc>
        <w:tc>
          <w:tcPr>
            <w:tcW w:w="1701" w:type="dxa"/>
          </w:tcPr>
          <w:p w14:paraId="76AC5028" w14:textId="77777777" w:rsidR="00147B77" w:rsidRPr="00147B77" w:rsidRDefault="00147B77" w:rsidP="00147B77">
            <w:pPr>
              <w:spacing w:after="160" w:line="259" w:lineRule="auto"/>
              <w:jc w:val="both"/>
              <w:rPr>
                <w:rFonts w:eastAsia="Calibri"/>
                <w:sz w:val="24"/>
                <w:szCs w:val="24"/>
              </w:rPr>
            </w:pPr>
            <w:r w:rsidRPr="00147B77">
              <w:rPr>
                <w:rFonts w:eastAsia="Calibri"/>
                <w:sz w:val="24"/>
                <w:szCs w:val="24"/>
              </w:rPr>
              <w:t>60 puncte</w:t>
            </w:r>
          </w:p>
        </w:tc>
      </w:tr>
      <w:tr w:rsidR="00147B77" w:rsidRPr="00147B77" w14:paraId="07FC3914" w14:textId="77777777" w:rsidTr="00D03953">
        <w:trPr>
          <w:trHeight w:val="1485"/>
        </w:trPr>
        <w:tc>
          <w:tcPr>
            <w:tcW w:w="360" w:type="dxa"/>
            <w:vMerge w:val="restart"/>
          </w:tcPr>
          <w:p w14:paraId="567A3B7D" w14:textId="77777777" w:rsidR="00147B77" w:rsidRPr="00147B77" w:rsidRDefault="00147B77" w:rsidP="00147B77">
            <w:pPr>
              <w:spacing w:after="160" w:line="259" w:lineRule="auto"/>
              <w:jc w:val="both"/>
              <w:rPr>
                <w:rFonts w:eastAsia="Calibri"/>
                <w:sz w:val="24"/>
                <w:szCs w:val="24"/>
              </w:rPr>
            </w:pPr>
          </w:p>
        </w:tc>
        <w:tc>
          <w:tcPr>
            <w:tcW w:w="7290" w:type="dxa"/>
          </w:tcPr>
          <w:p w14:paraId="2A491675" w14:textId="77777777" w:rsidR="00147B77" w:rsidRPr="00147B77" w:rsidRDefault="00147B77" w:rsidP="00147B77">
            <w:pPr>
              <w:spacing w:after="160" w:line="259" w:lineRule="auto"/>
              <w:jc w:val="both"/>
              <w:rPr>
                <w:rFonts w:eastAsia="Calibri"/>
                <w:sz w:val="24"/>
                <w:szCs w:val="24"/>
              </w:rPr>
            </w:pPr>
            <w:r w:rsidRPr="00147B77">
              <w:rPr>
                <w:rFonts w:eastAsia="Calibri"/>
                <w:sz w:val="24"/>
                <w:szCs w:val="24"/>
              </w:rPr>
              <w:t>2.1. Capacitatea de a furniza servicii de îngrijire la domiciliu sau servicii conexe pentru persoane vârstnice sau persoane aflate în dificultate. Minimum 12 luni de experienţă relevantă în furnizarea de servicii sociale pentru persoane vârstnice sau alte categorii vulnerabile.</w:t>
            </w:r>
          </w:p>
          <w:p w14:paraId="50EF5D7F" w14:textId="77777777" w:rsidR="00147B77" w:rsidRPr="00147B77" w:rsidRDefault="00147B77" w:rsidP="00147B77">
            <w:pPr>
              <w:spacing w:after="160" w:line="259" w:lineRule="auto"/>
              <w:jc w:val="both"/>
              <w:rPr>
                <w:rFonts w:eastAsia="Calibri"/>
                <w:sz w:val="24"/>
                <w:szCs w:val="24"/>
              </w:rPr>
            </w:pPr>
            <w:r w:rsidRPr="00147B77">
              <w:rPr>
                <w:rFonts w:eastAsia="Calibri"/>
                <w:sz w:val="24"/>
                <w:szCs w:val="24"/>
              </w:rPr>
              <w:t>Entitatea are experienta de minimum 6 luni în domeniul furnizării de</w:t>
            </w:r>
          </w:p>
          <w:p w14:paraId="09E2A68F" w14:textId="77777777" w:rsidR="00147B77" w:rsidRPr="00147B77" w:rsidRDefault="00147B77" w:rsidP="00147B77">
            <w:pPr>
              <w:spacing w:after="160" w:line="259" w:lineRule="auto"/>
              <w:jc w:val="both"/>
              <w:rPr>
                <w:rFonts w:eastAsia="Calibri"/>
                <w:sz w:val="24"/>
                <w:szCs w:val="24"/>
              </w:rPr>
            </w:pPr>
            <w:r w:rsidRPr="00147B77">
              <w:rPr>
                <w:rFonts w:eastAsia="Calibri"/>
                <w:sz w:val="24"/>
                <w:szCs w:val="24"/>
              </w:rPr>
              <w:t>servicii sociale — 5 puncte</w:t>
            </w:r>
          </w:p>
          <w:p w14:paraId="571C721F" w14:textId="77777777" w:rsidR="00147B77" w:rsidRPr="00147B77" w:rsidRDefault="00147B77" w:rsidP="00147B77">
            <w:pPr>
              <w:spacing w:after="160" w:line="259" w:lineRule="auto"/>
              <w:jc w:val="both"/>
              <w:rPr>
                <w:rFonts w:eastAsia="Calibri"/>
                <w:sz w:val="24"/>
                <w:szCs w:val="24"/>
              </w:rPr>
            </w:pPr>
            <w:r w:rsidRPr="00147B77">
              <w:rPr>
                <w:rFonts w:eastAsia="Calibri"/>
                <w:sz w:val="24"/>
                <w:szCs w:val="24"/>
              </w:rPr>
              <w:t>Entitatea are experienta de minimum l an în domeniul furnizării de</w:t>
            </w:r>
          </w:p>
          <w:p w14:paraId="7952F59C" w14:textId="77777777" w:rsidR="00147B77" w:rsidRPr="00147B77" w:rsidRDefault="00147B77" w:rsidP="00147B77">
            <w:pPr>
              <w:spacing w:after="160" w:line="259" w:lineRule="auto"/>
              <w:jc w:val="both"/>
              <w:rPr>
                <w:rFonts w:eastAsia="Calibri"/>
                <w:sz w:val="24"/>
                <w:szCs w:val="24"/>
              </w:rPr>
            </w:pPr>
            <w:r w:rsidRPr="00147B77">
              <w:rPr>
                <w:rFonts w:eastAsia="Calibri"/>
                <w:sz w:val="24"/>
                <w:szCs w:val="24"/>
              </w:rPr>
              <w:t>servicii sociale — 10 puncte</w:t>
            </w:r>
          </w:p>
          <w:p w14:paraId="7EA56684" w14:textId="77777777" w:rsidR="00147B77" w:rsidRPr="00147B77" w:rsidRDefault="00147B77" w:rsidP="00147B77">
            <w:pPr>
              <w:spacing w:after="160" w:line="259" w:lineRule="auto"/>
              <w:jc w:val="both"/>
              <w:rPr>
                <w:rFonts w:eastAsia="Calibri"/>
                <w:sz w:val="24"/>
                <w:szCs w:val="24"/>
              </w:rPr>
            </w:pPr>
            <w:r w:rsidRPr="00147B77">
              <w:rPr>
                <w:rFonts w:eastAsia="Calibri"/>
                <w:sz w:val="24"/>
                <w:szCs w:val="24"/>
              </w:rPr>
              <w:t>Entitatea are experiență de minimum 3 ani în domeniul furnizării de</w:t>
            </w:r>
          </w:p>
          <w:p w14:paraId="2A5AD81B" w14:textId="77777777" w:rsidR="00147B77" w:rsidRPr="00147B77" w:rsidRDefault="00147B77" w:rsidP="00147B77">
            <w:pPr>
              <w:spacing w:after="160" w:line="259" w:lineRule="auto"/>
              <w:jc w:val="both"/>
              <w:rPr>
                <w:rFonts w:eastAsia="Calibri"/>
                <w:sz w:val="24"/>
                <w:szCs w:val="24"/>
              </w:rPr>
            </w:pPr>
            <w:r w:rsidRPr="00147B77">
              <w:rPr>
                <w:rFonts w:eastAsia="Calibri"/>
                <w:sz w:val="24"/>
                <w:szCs w:val="24"/>
              </w:rPr>
              <w:t>servicii sociale — 15 puncte</w:t>
            </w:r>
          </w:p>
          <w:p w14:paraId="7A214AEA" w14:textId="77777777" w:rsidR="00147B77" w:rsidRPr="00147B77" w:rsidRDefault="00147B77" w:rsidP="00147B77">
            <w:pPr>
              <w:spacing w:after="160" w:line="259" w:lineRule="auto"/>
              <w:jc w:val="both"/>
              <w:rPr>
                <w:rFonts w:eastAsia="Calibri"/>
                <w:sz w:val="24"/>
                <w:szCs w:val="24"/>
              </w:rPr>
            </w:pPr>
            <w:r w:rsidRPr="00147B77">
              <w:rPr>
                <w:rFonts w:eastAsia="Calibri"/>
                <w:sz w:val="24"/>
                <w:szCs w:val="24"/>
              </w:rPr>
              <w:t>Entitatea are experiență de minimum 5 ani în domeniul furnizării de</w:t>
            </w:r>
          </w:p>
          <w:p w14:paraId="6A43DB4E" w14:textId="77777777" w:rsidR="00147B77" w:rsidRPr="00147B77" w:rsidRDefault="00147B77" w:rsidP="00147B77">
            <w:pPr>
              <w:spacing w:after="160" w:line="259" w:lineRule="auto"/>
              <w:jc w:val="both"/>
              <w:rPr>
                <w:rFonts w:eastAsia="Calibri"/>
                <w:sz w:val="24"/>
                <w:szCs w:val="24"/>
              </w:rPr>
            </w:pPr>
            <w:r w:rsidRPr="00147B77">
              <w:rPr>
                <w:rFonts w:eastAsia="Calibri"/>
                <w:sz w:val="24"/>
                <w:szCs w:val="24"/>
              </w:rPr>
              <w:t>servicii sociale — 20 puncte</w:t>
            </w:r>
          </w:p>
          <w:p w14:paraId="4841398B" w14:textId="77777777" w:rsidR="00147B77" w:rsidRPr="00147B77" w:rsidRDefault="00147B77" w:rsidP="00147B77">
            <w:pPr>
              <w:spacing w:after="160" w:line="259" w:lineRule="auto"/>
              <w:jc w:val="both"/>
              <w:rPr>
                <w:rFonts w:eastAsia="Calibri"/>
                <w:sz w:val="24"/>
                <w:szCs w:val="24"/>
              </w:rPr>
            </w:pPr>
            <w:r w:rsidRPr="00147B77">
              <w:rPr>
                <w:rFonts w:eastAsia="Calibri"/>
                <w:sz w:val="24"/>
                <w:szCs w:val="24"/>
              </w:rPr>
              <w:t>*Se vor analiza Statutul (si Actul constitutiv, după caz) si Certificatul</w:t>
            </w:r>
          </w:p>
          <w:p w14:paraId="09496D28" w14:textId="77777777" w:rsidR="00147B77" w:rsidRPr="00147B77" w:rsidRDefault="00147B77" w:rsidP="00147B77">
            <w:pPr>
              <w:spacing w:after="160" w:line="259" w:lineRule="auto"/>
              <w:jc w:val="both"/>
              <w:rPr>
                <w:rFonts w:eastAsia="Calibri"/>
                <w:sz w:val="24"/>
                <w:szCs w:val="24"/>
              </w:rPr>
            </w:pPr>
            <w:r w:rsidRPr="00147B77">
              <w:rPr>
                <w:rFonts w:eastAsia="Calibri"/>
                <w:sz w:val="24"/>
                <w:szCs w:val="24"/>
              </w:rPr>
              <w:t>de acreditare ca furnizor de servicii sociale</w:t>
            </w:r>
          </w:p>
        </w:tc>
        <w:tc>
          <w:tcPr>
            <w:tcW w:w="1701" w:type="dxa"/>
          </w:tcPr>
          <w:p w14:paraId="60ED3AF8" w14:textId="77777777" w:rsidR="00147B77" w:rsidRPr="00147B77" w:rsidRDefault="00147B77" w:rsidP="00147B77">
            <w:pPr>
              <w:spacing w:after="160" w:line="259" w:lineRule="auto"/>
              <w:jc w:val="both"/>
              <w:rPr>
                <w:rFonts w:eastAsia="Calibri"/>
                <w:sz w:val="24"/>
                <w:szCs w:val="24"/>
              </w:rPr>
            </w:pPr>
            <w:r w:rsidRPr="00147B77">
              <w:rPr>
                <w:rFonts w:eastAsia="Calibri"/>
                <w:sz w:val="24"/>
                <w:szCs w:val="24"/>
              </w:rPr>
              <w:t>20 puncte</w:t>
            </w:r>
          </w:p>
        </w:tc>
      </w:tr>
      <w:tr w:rsidR="00147B77" w:rsidRPr="00147B77" w14:paraId="67FED149" w14:textId="77777777" w:rsidTr="00D03953">
        <w:trPr>
          <w:trHeight w:val="1485"/>
        </w:trPr>
        <w:tc>
          <w:tcPr>
            <w:tcW w:w="360" w:type="dxa"/>
            <w:vMerge/>
          </w:tcPr>
          <w:p w14:paraId="722666D7" w14:textId="77777777" w:rsidR="00147B77" w:rsidRPr="00147B77" w:rsidRDefault="00147B77" w:rsidP="00147B77">
            <w:pPr>
              <w:spacing w:after="160" w:line="259" w:lineRule="auto"/>
              <w:jc w:val="both"/>
              <w:rPr>
                <w:rFonts w:eastAsia="Calibri"/>
                <w:sz w:val="24"/>
                <w:szCs w:val="24"/>
              </w:rPr>
            </w:pPr>
          </w:p>
        </w:tc>
        <w:tc>
          <w:tcPr>
            <w:tcW w:w="7290" w:type="dxa"/>
          </w:tcPr>
          <w:p w14:paraId="4644373F" w14:textId="77777777" w:rsidR="00147B77" w:rsidRPr="00147B77" w:rsidRDefault="00147B77" w:rsidP="00147B77">
            <w:pPr>
              <w:spacing w:after="160" w:line="259" w:lineRule="auto"/>
              <w:jc w:val="both"/>
              <w:rPr>
                <w:rFonts w:eastAsia="Calibri"/>
                <w:sz w:val="24"/>
                <w:szCs w:val="24"/>
              </w:rPr>
            </w:pPr>
            <w:r w:rsidRPr="00147B77">
              <w:rPr>
                <w:rFonts w:eastAsia="Calibri"/>
                <w:sz w:val="24"/>
                <w:szCs w:val="24"/>
              </w:rPr>
              <w:t>2.2. Experienta în domeniul accesării de fonduri nerambursabile</w:t>
            </w:r>
          </w:p>
          <w:p w14:paraId="42085084" w14:textId="77777777" w:rsidR="00147B77" w:rsidRPr="00147B77" w:rsidRDefault="00147B77" w:rsidP="00147B77">
            <w:pPr>
              <w:spacing w:after="160" w:line="259" w:lineRule="auto"/>
              <w:jc w:val="both"/>
              <w:rPr>
                <w:rFonts w:eastAsia="Calibri"/>
                <w:sz w:val="24"/>
                <w:szCs w:val="24"/>
              </w:rPr>
            </w:pPr>
            <w:r w:rsidRPr="00147B77">
              <w:rPr>
                <w:rFonts w:eastAsia="Calibri"/>
                <w:sz w:val="24"/>
                <w:szCs w:val="24"/>
              </w:rPr>
              <w:t>Entitatea a implementat un proiect cu finantare nerambursabilă</w:t>
            </w:r>
          </w:p>
          <w:p w14:paraId="5405AF9E" w14:textId="77777777" w:rsidR="00147B77" w:rsidRPr="00147B77" w:rsidRDefault="00147B77" w:rsidP="00147B77">
            <w:pPr>
              <w:spacing w:after="160" w:line="259" w:lineRule="auto"/>
              <w:jc w:val="both"/>
              <w:rPr>
                <w:rFonts w:eastAsia="Calibri"/>
                <w:sz w:val="24"/>
                <w:szCs w:val="24"/>
              </w:rPr>
            </w:pPr>
            <w:r w:rsidRPr="00147B77">
              <w:rPr>
                <w:rFonts w:eastAsia="Calibri"/>
                <w:sz w:val="24"/>
                <w:szCs w:val="24"/>
              </w:rPr>
              <w:t>— 10 puncte</w:t>
            </w:r>
          </w:p>
          <w:p w14:paraId="792F2E2A" w14:textId="77777777" w:rsidR="00147B77" w:rsidRPr="00147B77" w:rsidRDefault="00147B77" w:rsidP="00147B77">
            <w:pPr>
              <w:spacing w:after="160" w:line="259" w:lineRule="auto"/>
              <w:jc w:val="both"/>
              <w:rPr>
                <w:rFonts w:eastAsia="Calibri"/>
                <w:sz w:val="24"/>
                <w:szCs w:val="24"/>
              </w:rPr>
            </w:pPr>
            <w:r w:rsidRPr="00147B77">
              <w:rPr>
                <w:rFonts w:eastAsia="Calibri"/>
                <w:sz w:val="24"/>
                <w:szCs w:val="24"/>
              </w:rPr>
              <w:t>Entitatea a implementat între 2 si 4 proiecte cu finantare nerambursabilă — 15 puncte</w:t>
            </w:r>
          </w:p>
          <w:p w14:paraId="220B056F" w14:textId="77777777" w:rsidR="00147B77" w:rsidRPr="00147B77" w:rsidRDefault="00147B77" w:rsidP="00147B77">
            <w:pPr>
              <w:spacing w:after="160" w:line="259" w:lineRule="auto"/>
              <w:jc w:val="both"/>
              <w:rPr>
                <w:rFonts w:eastAsia="Calibri"/>
                <w:sz w:val="24"/>
                <w:szCs w:val="24"/>
              </w:rPr>
            </w:pPr>
            <w:r w:rsidRPr="00147B77">
              <w:rPr>
                <w:rFonts w:eastAsia="Calibri"/>
                <w:sz w:val="24"/>
                <w:szCs w:val="24"/>
              </w:rPr>
              <w:t>Entitatea a implementat mai mult de 4 proiecte cu finantare</w:t>
            </w:r>
          </w:p>
          <w:p w14:paraId="1BDC36B0" w14:textId="77777777" w:rsidR="00147B77" w:rsidRPr="00147B77" w:rsidRDefault="00147B77" w:rsidP="00147B77">
            <w:pPr>
              <w:spacing w:after="160" w:line="259" w:lineRule="auto"/>
              <w:jc w:val="both"/>
              <w:rPr>
                <w:rFonts w:eastAsia="Calibri"/>
                <w:sz w:val="24"/>
                <w:szCs w:val="24"/>
              </w:rPr>
            </w:pPr>
            <w:r w:rsidRPr="00147B77">
              <w:rPr>
                <w:rFonts w:eastAsia="Calibri"/>
                <w:sz w:val="24"/>
                <w:szCs w:val="24"/>
              </w:rPr>
              <w:t>nerambursabilă — 20 puncte</w:t>
            </w:r>
          </w:p>
          <w:p w14:paraId="6A2ABCBA" w14:textId="77777777" w:rsidR="00147B77" w:rsidRPr="00147B77" w:rsidRDefault="00147B77" w:rsidP="00147B77">
            <w:pPr>
              <w:spacing w:after="160" w:line="259" w:lineRule="auto"/>
              <w:jc w:val="both"/>
              <w:rPr>
                <w:rFonts w:eastAsia="Calibri"/>
                <w:sz w:val="24"/>
                <w:szCs w:val="24"/>
              </w:rPr>
            </w:pPr>
            <w:r w:rsidRPr="00147B77">
              <w:rPr>
                <w:rFonts w:eastAsia="Calibri"/>
                <w:sz w:val="24"/>
                <w:szCs w:val="24"/>
              </w:rPr>
              <w:lastRenderedPageBreak/>
              <w:t>*Se va analiza Fisa partenerului (Anexa 2 la Anuntul de participare), care va fi însoțită de Adeverinte/recomandari/rapoarte care dovedească implicarea în proiecte.</w:t>
            </w:r>
          </w:p>
          <w:p w14:paraId="04970DA8" w14:textId="77777777" w:rsidR="00147B77" w:rsidRPr="00147B77" w:rsidRDefault="00147B77" w:rsidP="00147B77">
            <w:pPr>
              <w:spacing w:after="160" w:line="259" w:lineRule="auto"/>
              <w:jc w:val="both"/>
              <w:rPr>
                <w:rFonts w:eastAsia="Calibri"/>
                <w:sz w:val="24"/>
                <w:szCs w:val="24"/>
              </w:rPr>
            </w:pPr>
          </w:p>
        </w:tc>
        <w:tc>
          <w:tcPr>
            <w:tcW w:w="1701" w:type="dxa"/>
          </w:tcPr>
          <w:p w14:paraId="31F39097" w14:textId="77777777" w:rsidR="00147B77" w:rsidRPr="00147B77" w:rsidRDefault="00147B77" w:rsidP="00147B77">
            <w:pPr>
              <w:spacing w:after="160" w:line="259" w:lineRule="auto"/>
              <w:jc w:val="both"/>
              <w:rPr>
                <w:rFonts w:eastAsia="Calibri"/>
                <w:sz w:val="24"/>
                <w:szCs w:val="24"/>
              </w:rPr>
            </w:pPr>
            <w:r w:rsidRPr="00147B77">
              <w:rPr>
                <w:rFonts w:eastAsia="Calibri"/>
                <w:sz w:val="24"/>
                <w:szCs w:val="24"/>
              </w:rPr>
              <w:lastRenderedPageBreak/>
              <w:t>20 puncte</w:t>
            </w:r>
          </w:p>
        </w:tc>
      </w:tr>
      <w:tr w:rsidR="00147B77" w:rsidRPr="00147B77" w14:paraId="75361ECB" w14:textId="77777777" w:rsidTr="00D03953">
        <w:trPr>
          <w:trHeight w:val="1266"/>
        </w:trPr>
        <w:tc>
          <w:tcPr>
            <w:tcW w:w="360" w:type="dxa"/>
            <w:vMerge/>
          </w:tcPr>
          <w:p w14:paraId="35AFD4F5" w14:textId="77777777" w:rsidR="00147B77" w:rsidRPr="00147B77" w:rsidRDefault="00147B77" w:rsidP="00147B77">
            <w:pPr>
              <w:spacing w:after="160" w:line="259" w:lineRule="auto"/>
              <w:jc w:val="both"/>
              <w:rPr>
                <w:rFonts w:eastAsia="Calibri"/>
                <w:sz w:val="24"/>
                <w:szCs w:val="24"/>
              </w:rPr>
            </w:pPr>
          </w:p>
        </w:tc>
        <w:tc>
          <w:tcPr>
            <w:tcW w:w="7290" w:type="dxa"/>
          </w:tcPr>
          <w:p w14:paraId="35898303" w14:textId="77777777" w:rsidR="00147B77" w:rsidRPr="00147B77" w:rsidRDefault="00147B77" w:rsidP="00147B77">
            <w:pPr>
              <w:spacing w:after="160" w:line="259" w:lineRule="auto"/>
              <w:jc w:val="both"/>
              <w:rPr>
                <w:rFonts w:eastAsia="Calibri"/>
                <w:sz w:val="24"/>
                <w:szCs w:val="24"/>
              </w:rPr>
            </w:pPr>
            <w:r w:rsidRPr="00147B77">
              <w:rPr>
                <w:rFonts w:eastAsia="Calibri"/>
                <w:sz w:val="24"/>
                <w:szCs w:val="24"/>
              </w:rPr>
              <w:t>2.3. Îndeplinirea cu succes a indicatorilor în operatiunile anterioare</w:t>
            </w:r>
          </w:p>
          <w:p w14:paraId="7773D2EB" w14:textId="77777777" w:rsidR="00147B77" w:rsidRPr="00147B77" w:rsidRDefault="00147B77" w:rsidP="00147B77">
            <w:pPr>
              <w:spacing w:after="160" w:line="259" w:lineRule="auto"/>
              <w:jc w:val="both"/>
              <w:rPr>
                <w:rFonts w:eastAsia="Calibri"/>
                <w:sz w:val="24"/>
                <w:szCs w:val="24"/>
              </w:rPr>
            </w:pPr>
            <w:r w:rsidRPr="00147B77">
              <w:rPr>
                <w:rFonts w:eastAsia="Calibri"/>
                <w:sz w:val="24"/>
                <w:szCs w:val="24"/>
              </w:rPr>
              <w:t>Entitatea demonstrează că a implementat, în domeniul social operatiuni cu rata de realizare a indicatorilor între 70% şi 80% din tinta/tintele propuse — 5 puncte</w:t>
            </w:r>
          </w:p>
          <w:p w14:paraId="316F707E" w14:textId="77777777" w:rsidR="00147B77" w:rsidRPr="00147B77" w:rsidRDefault="00147B77" w:rsidP="00147B77">
            <w:pPr>
              <w:spacing w:after="160" w:line="259" w:lineRule="auto"/>
              <w:jc w:val="both"/>
              <w:rPr>
                <w:rFonts w:eastAsia="Calibri"/>
                <w:sz w:val="24"/>
                <w:szCs w:val="24"/>
              </w:rPr>
            </w:pPr>
            <w:r w:rsidRPr="00147B77">
              <w:rPr>
                <w:rFonts w:eastAsia="Calibri"/>
                <w:sz w:val="24"/>
                <w:szCs w:val="24"/>
              </w:rPr>
              <w:t>Entitatea demonstrează că a implementat, în domeniul social, operatiuni cu rata de realizare a indicatorilor între 80% si 90% din tinta/tintele propuse — 10 puncte</w:t>
            </w:r>
          </w:p>
          <w:p w14:paraId="1B3B53A3" w14:textId="77777777" w:rsidR="00147B77" w:rsidRPr="00147B77" w:rsidRDefault="00147B77" w:rsidP="00147B77">
            <w:pPr>
              <w:spacing w:after="160" w:line="259" w:lineRule="auto"/>
              <w:jc w:val="both"/>
              <w:rPr>
                <w:rFonts w:eastAsia="Calibri"/>
                <w:sz w:val="24"/>
                <w:szCs w:val="24"/>
              </w:rPr>
            </w:pPr>
            <w:r w:rsidRPr="00147B77">
              <w:rPr>
                <w:rFonts w:eastAsia="Calibri"/>
                <w:sz w:val="24"/>
                <w:szCs w:val="24"/>
              </w:rPr>
              <w:t>Entitatea demonstrează că a implementat, în domeniul social, operatiuni cu rata de realizare a indicatorilor mai mare de 90% din tinta/tintele propuse — 20 puncte</w:t>
            </w:r>
          </w:p>
          <w:p w14:paraId="4E046117" w14:textId="77777777" w:rsidR="00147B77" w:rsidRPr="00147B77" w:rsidRDefault="00147B77" w:rsidP="00147B77">
            <w:pPr>
              <w:spacing w:after="160" w:line="259" w:lineRule="auto"/>
              <w:jc w:val="both"/>
              <w:rPr>
                <w:rFonts w:eastAsia="Calibri"/>
                <w:sz w:val="24"/>
                <w:szCs w:val="24"/>
              </w:rPr>
            </w:pPr>
            <w:r w:rsidRPr="00147B77">
              <w:rPr>
                <w:rFonts w:eastAsia="Calibri"/>
                <w:sz w:val="24"/>
                <w:szCs w:val="24"/>
              </w:rPr>
              <w:t>*Se va analiza Fisa partenerului (Anexa 2 la Anuntul de participare), care va fi insotită de Adeverinte/recomandari/rapoarte care să</w:t>
            </w:r>
          </w:p>
          <w:p w14:paraId="190D9722" w14:textId="77777777" w:rsidR="00147B77" w:rsidRPr="00147B77" w:rsidRDefault="00147B77" w:rsidP="00147B77">
            <w:pPr>
              <w:spacing w:after="160" w:line="259" w:lineRule="auto"/>
              <w:jc w:val="both"/>
              <w:rPr>
                <w:rFonts w:eastAsia="Calibri"/>
                <w:sz w:val="24"/>
                <w:szCs w:val="24"/>
              </w:rPr>
            </w:pPr>
            <w:r w:rsidRPr="00147B77">
              <w:rPr>
                <w:rFonts w:eastAsia="Calibri"/>
                <w:sz w:val="24"/>
                <w:szCs w:val="24"/>
              </w:rPr>
              <w:t>dovedească atingerea cu succes indicatorilor de realizare.</w:t>
            </w:r>
          </w:p>
        </w:tc>
        <w:tc>
          <w:tcPr>
            <w:tcW w:w="1701" w:type="dxa"/>
          </w:tcPr>
          <w:p w14:paraId="396BBCC8" w14:textId="77777777" w:rsidR="00147B77" w:rsidRPr="00147B77" w:rsidRDefault="00147B77" w:rsidP="00147B77">
            <w:pPr>
              <w:spacing w:after="160" w:line="259" w:lineRule="auto"/>
              <w:jc w:val="both"/>
              <w:rPr>
                <w:rFonts w:eastAsia="Calibri"/>
                <w:sz w:val="24"/>
                <w:szCs w:val="24"/>
              </w:rPr>
            </w:pPr>
            <w:r w:rsidRPr="00147B77">
              <w:rPr>
                <w:rFonts w:eastAsia="Calibri"/>
                <w:sz w:val="24"/>
                <w:szCs w:val="24"/>
              </w:rPr>
              <w:t>20 puncte</w:t>
            </w:r>
          </w:p>
        </w:tc>
      </w:tr>
      <w:tr w:rsidR="00147B77" w:rsidRPr="00147B77" w14:paraId="06387EA4" w14:textId="77777777" w:rsidTr="00D03953">
        <w:trPr>
          <w:trHeight w:val="353"/>
        </w:trPr>
        <w:tc>
          <w:tcPr>
            <w:tcW w:w="360" w:type="dxa"/>
          </w:tcPr>
          <w:p w14:paraId="38483F4B" w14:textId="77777777" w:rsidR="00147B77" w:rsidRPr="00147B77" w:rsidRDefault="00147B77" w:rsidP="00147B77">
            <w:pPr>
              <w:spacing w:after="160" w:line="259" w:lineRule="auto"/>
              <w:jc w:val="both"/>
              <w:rPr>
                <w:rFonts w:eastAsia="Calibri"/>
                <w:sz w:val="24"/>
                <w:szCs w:val="24"/>
              </w:rPr>
            </w:pPr>
          </w:p>
        </w:tc>
        <w:tc>
          <w:tcPr>
            <w:tcW w:w="7290" w:type="dxa"/>
          </w:tcPr>
          <w:p w14:paraId="46B0E94D" w14:textId="77777777" w:rsidR="00147B77" w:rsidRPr="00147B77" w:rsidRDefault="00147B77" w:rsidP="00147B77">
            <w:pPr>
              <w:spacing w:after="160" w:line="259" w:lineRule="auto"/>
              <w:jc w:val="both"/>
              <w:rPr>
                <w:rFonts w:eastAsia="Calibri"/>
                <w:sz w:val="24"/>
                <w:szCs w:val="24"/>
              </w:rPr>
            </w:pPr>
            <w:r w:rsidRPr="00147B77">
              <w:rPr>
                <w:rFonts w:eastAsia="Calibri"/>
                <w:sz w:val="24"/>
                <w:szCs w:val="24"/>
              </w:rPr>
              <w:t>Total</w:t>
            </w:r>
          </w:p>
        </w:tc>
        <w:tc>
          <w:tcPr>
            <w:tcW w:w="1701" w:type="dxa"/>
          </w:tcPr>
          <w:p w14:paraId="0BF30CA3" w14:textId="77777777" w:rsidR="00147B77" w:rsidRPr="00147B77" w:rsidRDefault="00147B77" w:rsidP="00147B77">
            <w:pPr>
              <w:spacing w:after="160" w:line="259" w:lineRule="auto"/>
              <w:jc w:val="both"/>
              <w:rPr>
                <w:rFonts w:eastAsia="Calibri"/>
                <w:sz w:val="24"/>
                <w:szCs w:val="24"/>
              </w:rPr>
            </w:pPr>
            <w:r w:rsidRPr="00147B77">
              <w:rPr>
                <w:rFonts w:eastAsia="Calibri"/>
                <w:sz w:val="24"/>
                <w:szCs w:val="24"/>
              </w:rPr>
              <w:t>100 puncte</w:t>
            </w:r>
          </w:p>
        </w:tc>
      </w:tr>
    </w:tbl>
    <w:p w14:paraId="79DC4E7E" w14:textId="77777777" w:rsidR="000460FB" w:rsidRPr="000460FB" w:rsidRDefault="000460FB" w:rsidP="000460FB">
      <w:pPr>
        <w:shd w:val="clear" w:color="auto" w:fill="FFFFFF"/>
        <w:spacing w:after="120"/>
        <w:ind w:left="180"/>
        <w:contextualSpacing/>
        <w:jc w:val="both"/>
        <w:rPr>
          <w:rFonts w:eastAsia="Times New Roman"/>
          <w:kern w:val="0"/>
          <w:sz w:val="24"/>
          <w:szCs w:val="24"/>
          <w:lang w:val="ro-RO"/>
          <w14:ligatures w14:val="none"/>
        </w:rPr>
      </w:pPr>
    </w:p>
    <w:p w14:paraId="2D743F8D" w14:textId="5FB6D90A" w:rsidR="000460FB" w:rsidRDefault="000460FB" w:rsidP="000460FB">
      <w:pPr>
        <w:shd w:val="clear" w:color="auto" w:fill="FFFFFF"/>
        <w:spacing w:after="120"/>
        <w:ind w:left="180"/>
        <w:contextualSpacing/>
        <w:jc w:val="both"/>
        <w:rPr>
          <w:rFonts w:eastAsia="Times New Roman"/>
          <w:kern w:val="0"/>
          <w:sz w:val="24"/>
          <w:szCs w:val="24"/>
          <w:lang w:val="ro-RO"/>
          <w14:ligatures w14:val="none"/>
        </w:rPr>
      </w:pPr>
      <w:r w:rsidRPr="000460FB">
        <w:rPr>
          <w:rFonts w:eastAsia="Times New Roman"/>
          <w:kern w:val="0"/>
          <w:lang w:val="ro-RO"/>
          <w14:ligatures w14:val="none"/>
        </w:rPr>
        <w:t>N.B.</w:t>
      </w:r>
      <w:r w:rsidRPr="000460FB">
        <w:rPr>
          <w:rFonts w:eastAsia="Times New Roman"/>
          <w:spacing w:val="-4"/>
          <w:kern w:val="0"/>
          <w:lang w:val="ro-RO"/>
          <w14:ligatures w14:val="none"/>
        </w:rPr>
        <w:t xml:space="preserve"> </w:t>
      </w:r>
      <w:r w:rsidRPr="000460FB">
        <w:rPr>
          <w:rFonts w:eastAsia="Times New Roman"/>
          <w:kern w:val="0"/>
          <w:lang w:val="ro-RO"/>
          <w14:ligatures w14:val="none"/>
        </w:rPr>
        <w:t>Scor</w:t>
      </w:r>
      <w:r w:rsidRPr="000460FB">
        <w:rPr>
          <w:rFonts w:eastAsia="Times New Roman"/>
          <w:spacing w:val="-3"/>
          <w:kern w:val="0"/>
          <w:lang w:val="ro-RO"/>
          <w14:ligatures w14:val="none"/>
        </w:rPr>
        <w:t xml:space="preserve"> </w:t>
      </w:r>
      <w:r w:rsidRPr="000460FB">
        <w:rPr>
          <w:rFonts w:eastAsia="Times New Roman"/>
          <w:kern w:val="0"/>
          <w:lang w:val="ro-RO"/>
          <w14:ligatures w14:val="none"/>
        </w:rPr>
        <w:t>maxim</w:t>
      </w:r>
      <w:r w:rsidRPr="000460FB">
        <w:rPr>
          <w:rFonts w:eastAsia="Times New Roman"/>
          <w:spacing w:val="-3"/>
          <w:kern w:val="0"/>
          <w:lang w:val="ro-RO"/>
          <w14:ligatures w14:val="none"/>
        </w:rPr>
        <w:t xml:space="preserve"> </w:t>
      </w:r>
      <w:r w:rsidRPr="000460FB">
        <w:rPr>
          <w:rFonts w:eastAsia="Times New Roman"/>
          <w:kern w:val="0"/>
          <w:lang w:val="ro-RO"/>
          <w14:ligatures w14:val="none"/>
        </w:rPr>
        <w:t>100</w:t>
      </w:r>
      <w:r w:rsidRPr="000460FB">
        <w:rPr>
          <w:rFonts w:eastAsia="Times New Roman"/>
          <w:spacing w:val="-3"/>
          <w:kern w:val="0"/>
          <w:lang w:val="ro-RO"/>
          <w14:ligatures w14:val="none"/>
        </w:rPr>
        <w:t xml:space="preserve"> </w:t>
      </w:r>
      <w:r w:rsidRPr="000460FB">
        <w:rPr>
          <w:rFonts w:eastAsia="Times New Roman"/>
          <w:kern w:val="0"/>
          <w:lang w:val="ro-RO"/>
          <w14:ligatures w14:val="none"/>
        </w:rPr>
        <w:t>puncte.</w:t>
      </w:r>
    </w:p>
    <w:p w14:paraId="76B0F37E" w14:textId="0B99FC64" w:rsidR="000460FB" w:rsidRDefault="000460FB" w:rsidP="000460FB">
      <w:pPr>
        <w:shd w:val="clear" w:color="auto" w:fill="FFFFFF"/>
        <w:spacing w:after="120"/>
        <w:ind w:left="180"/>
        <w:contextualSpacing/>
        <w:jc w:val="both"/>
        <w:rPr>
          <w:rFonts w:eastAsia="Times New Roman"/>
          <w:kern w:val="0"/>
          <w:sz w:val="24"/>
          <w:szCs w:val="24"/>
          <w:lang w:val="ro-RO"/>
          <w14:ligatures w14:val="none"/>
        </w:rPr>
      </w:pPr>
      <w:r w:rsidRPr="000460FB">
        <w:rPr>
          <w:rFonts w:eastAsia="Times New Roman"/>
          <w:kern w:val="0"/>
          <w:sz w:val="24"/>
          <w:szCs w:val="24"/>
          <w:lang w:val="ro-RO"/>
          <w14:ligatures w14:val="none"/>
        </w:rPr>
        <w:t>Vor fi declarați admiși candidații care întrunesc un punctaj egal cu sau mai mare 65 de puncte. Vor fi declarați respinși candidații care întrunesc mai puțin de 65 de puncte conform grilei</w:t>
      </w:r>
      <w:r>
        <w:rPr>
          <w:rFonts w:eastAsia="Times New Roman"/>
          <w:kern w:val="0"/>
          <w:sz w:val="24"/>
          <w:szCs w:val="24"/>
          <w:lang w:val="ro-RO"/>
          <w14:ligatures w14:val="none"/>
        </w:rPr>
        <w:t>.</w:t>
      </w:r>
    </w:p>
    <w:p w14:paraId="507A880D" w14:textId="77777777" w:rsidR="000460FB" w:rsidRDefault="000460FB" w:rsidP="000460FB">
      <w:pPr>
        <w:shd w:val="clear" w:color="auto" w:fill="FFFFFF"/>
        <w:spacing w:after="120"/>
        <w:ind w:left="180"/>
        <w:contextualSpacing/>
        <w:jc w:val="both"/>
        <w:rPr>
          <w:rFonts w:eastAsia="Times New Roman"/>
          <w:kern w:val="0"/>
          <w:sz w:val="24"/>
          <w:szCs w:val="24"/>
          <w:lang w:val="ro-RO"/>
          <w14:ligatures w14:val="none"/>
        </w:rPr>
      </w:pPr>
    </w:p>
    <w:p w14:paraId="13BC428B" w14:textId="7D7A1B69" w:rsidR="000460FB" w:rsidRPr="000460FB" w:rsidRDefault="000460FB" w:rsidP="000460FB">
      <w:pPr>
        <w:shd w:val="clear" w:color="auto" w:fill="FFFFFF"/>
        <w:spacing w:after="120"/>
        <w:ind w:left="180"/>
        <w:contextualSpacing/>
        <w:jc w:val="both"/>
        <w:rPr>
          <w:rFonts w:eastAsia="Times New Roman"/>
          <w:kern w:val="0"/>
          <w:sz w:val="24"/>
          <w:szCs w:val="24"/>
          <w:lang w:val="ro-RO"/>
          <w14:ligatures w14:val="none"/>
        </w:rPr>
      </w:pPr>
      <w:r w:rsidRPr="000460FB">
        <w:rPr>
          <w:rFonts w:eastAsia="Times New Roman"/>
          <w:kern w:val="0"/>
          <w:sz w:val="24"/>
          <w:szCs w:val="24"/>
          <w:lang w:val="ro-RO"/>
          <w14:ligatures w14:val="none"/>
        </w:rPr>
        <w:t>În cazul unor punctaje egale, departajarea se va face în funcție de punctajul obținut la criteriul 2.1 din grila de evaluare. În cazul în care egalitatea persistă, departajarea se va face în funcție de</w:t>
      </w:r>
    </w:p>
    <w:p w14:paraId="38519142" w14:textId="77777777" w:rsidR="000460FB" w:rsidRDefault="000460FB" w:rsidP="000460FB">
      <w:pPr>
        <w:shd w:val="clear" w:color="auto" w:fill="FFFFFF"/>
        <w:spacing w:after="120"/>
        <w:ind w:left="180"/>
        <w:contextualSpacing/>
        <w:jc w:val="both"/>
        <w:rPr>
          <w:rFonts w:eastAsia="Times New Roman"/>
          <w:kern w:val="0"/>
          <w:sz w:val="24"/>
          <w:szCs w:val="24"/>
          <w:lang w:val="ro-RO"/>
          <w14:ligatures w14:val="none"/>
        </w:rPr>
      </w:pPr>
      <w:r w:rsidRPr="000460FB">
        <w:rPr>
          <w:rFonts w:eastAsia="Times New Roman"/>
          <w:kern w:val="0"/>
          <w:sz w:val="24"/>
          <w:szCs w:val="24"/>
          <w:lang w:val="ro-RO"/>
          <w14:ligatures w14:val="none"/>
        </w:rPr>
        <w:t>punctajul obținut la crieriul 2.2. În cazul în care egalitatea persistă, departajarea se va face în funcție de punctajul obținut la criteriul 1.1.1.</w:t>
      </w:r>
    </w:p>
    <w:p w14:paraId="79492122" w14:textId="77777777" w:rsidR="000460FB" w:rsidRPr="000460FB" w:rsidRDefault="000460FB" w:rsidP="000460FB">
      <w:pPr>
        <w:shd w:val="clear" w:color="auto" w:fill="FFFFFF"/>
        <w:spacing w:after="120"/>
        <w:ind w:left="180"/>
        <w:contextualSpacing/>
        <w:jc w:val="both"/>
        <w:rPr>
          <w:rFonts w:eastAsia="Times New Roman"/>
          <w:kern w:val="0"/>
          <w:sz w:val="24"/>
          <w:szCs w:val="24"/>
          <w:lang w:val="ro-RO"/>
          <w14:ligatures w14:val="none"/>
        </w:rPr>
      </w:pPr>
    </w:p>
    <w:p w14:paraId="2C3E64BF" w14:textId="77777777" w:rsidR="000460FB" w:rsidRPr="000460FB" w:rsidRDefault="000460FB" w:rsidP="000460FB">
      <w:pPr>
        <w:shd w:val="clear" w:color="auto" w:fill="FFFFFF"/>
        <w:spacing w:after="120"/>
        <w:ind w:left="180"/>
        <w:contextualSpacing/>
        <w:jc w:val="both"/>
        <w:rPr>
          <w:rFonts w:eastAsia="Times New Roman"/>
          <w:kern w:val="0"/>
          <w:sz w:val="24"/>
          <w:szCs w:val="24"/>
          <w:lang w:val="ro-RO"/>
          <w14:ligatures w14:val="none"/>
        </w:rPr>
      </w:pPr>
    </w:p>
    <w:p w14:paraId="53FDD9AE" w14:textId="77777777" w:rsidR="00225C7B" w:rsidRPr="000460FB" w:rsidRDefault="00225C7B">
      <w:pPr>
        <w:rPr>
          <w:lang w:val="ro-RO"/>
        </w:rPr>
      </w:pPr>
    </w:p>
    <w:sectPr w:rsidR="00225C7B" w:rsidRPr="000460F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9A539" w14:textId="77777777" w:rsidR="000163A1" w:rsidRDefault="000163A1" w:rsidP="000460FB">
      <w:r>
        <w:separator/>
      </w:r>
    </w:p>
  </w:endnote>
  <w:endnote w:type="continuationSeparator" w:id="0">
    <w:p w14:paraId="27852BFB" w14:textId="77777777" w:rsidR="000163A1" w:rsidRDefault="000163A1" w:rsidP="0004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BC02C" w14:textId="77777777" w:rsidR="009449A3" w:rsidRDefault="009449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A9CAE" w14:textId="77777777" w:rsidR="009449A3" w:rsidRDefault="009449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537C0" w14:textId="77777777" w:rsidR="009449A3" w:rsidRDefault="00944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B1717" w14:textId="77777777" w:rsidR="000163A1" w:rsidRDefault="000163A1" w:rsidP="000460FB">
      <w:r>
        <w:separator/>
      </w:r>
    </w:p>
  </w:footnote>
  <w:footnote w:type="continuationSeparator" w:id="0">
    <w:p w14:paraId="7B0E66DD" w14:textId="77777777" w:rsidR="000163A1" w:rsidRDefault="000163A1" w:rsidP="00046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1B8D1" w14:textId="77777777" w:rsidR="009449A3" w:rsidRDefault="009449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DBE00" w14:textId="4FC9035B" w:rsidR="000460FB" w:rsidRDefault="000460FB">
    <w:pPr>
      <w:pStyle w:val="Header"/>
      <w:rPr>
        <w:sz w:val="26"/>
        <w:szCs w:val="26"/>
        <w:lang w:val="ro-RO"/>
      </w:rPr>
    </w:pPr>
    <w:r w:rsidRPr="000460FB">
      <w:rPr>
        <w:sz w:val="26"/>
        <w:szCs w:val="26"/>
        <w:lang w:val="ro-RO"/>
      </w:rPr>
      <w:t xml:space="preserve">Anexa </w:t>
    </w:r>
    <w:r w:rsidR="009449A3">
      <w:rPr>
        <w:sz w:val="26"/>
        <w:szCs w:val="26"/>
        <w:lang w:val="ro-RO"/>
      </w:rPr>
      <w:t>7</w:t>
    </w:r>
  </w:p>
  <w:p w14:paraId="15CF9F74" w14:textId="77777777" w:rsidR="000460FB" w:rsidRDefault="000460FB">
    <w:pPr>
      <w:pStyle w:val="Header"/>
      <w:rPr>
        <w:sz w:val="26"/>
        <w:szCs w:val="26"/>
        <w:lang w:val="ro-RO"/>
      </w:rPr>
    </w:pPr>
  </w:p>
  <w:p w14:paraId="6320D032" w14:textId="44B2D9EA" w:rsidR="000460FB" w:rsidRDefault="000460FB" w:rsidP="000460FB">
    <w:pPr>
      <w:widowControl w:val="0"/>
      <w:autoSpaceDE w:val="0"/>
      <w:autoSpaceDN w:val="0"/>
      <w:spacing w:before="41" w:line="276" w:lineRule="auto"/>
      <w:ind w:left="4280" w:hanging="4107"/>
      <w:jc w:val="center"/>
      <w:rPr>
        <w:rFonts w:eastAsia="Times New Roman"/>
        <w:b/>
        <w:bCs/>
        <w:spacing w:val="-1"/>
        <w:kern w:val="0"/>
        <w:sz w:val="24"/>
        <w:szCs w:val="24"/>
        <w:lang w:val="ro-RO"/>
        <w14:ligatures w14:val="none"/>
      </w:rPr>
    </w:pPr>
    <w:r>
      <w:rPr>
        <w:rFonts w:eastAsia="Times New Roman"/>
        <w:b/>
        <w:bCs/>
        <w:spacing w:val="-1"/>
        <w:kern w:val="0"/>
        <w:sz w:val="24"/>
        <w:szCs w:val="24"/>
        <w:lang w:val="ro-RO"/>
        <w14:ligatures w14:val="none"/>
      </w:rPr>
      <w:t>GRILA</w:t>
    </w:r>
  </w:p>
  <w:p w14:paraId="770F820C" w14:textId="179C52CA" w:rsidR="000460FB" w:rsidRDefault="000460FB" w:rsidP="000460FB">
    <w:pPr>
      <w:widowControl w:val="0"/>
      <w:autoSpaceDE w:val="0"/>
      <w:autoSpaceDN w:val="0"/>
      <w:spacing w:before="41" w:line="276" w:lineRule="auto"/>
      <w:ind w:left="4280" w:hanging="4107"/>
      <w:jc w:val="center"/>
      <w:rPr>
        <w:rFonts w:eastAsia="Times New Roman"/>
        <w:b/>
        <w:bCs/>
        <w:spacing w:val="-13"/>
        <w:kern w:val="0"/>
        <w:sz w:val="24"/>
        <w:szCs w:val="24"/>
        <w:lang w:val="ro-RO"/>
        <w14:ligatures w14:val="none"/>
      </w:rPr>
    </w:pPr>
    <w:r w:rsidRPr="000460FB">
      <w:rPr>
        <w:rFonts w:eastAsia="Times New Roman"/>
        <w:b/>
        <w:bCs/>
        <w:spacing w:val="-1"/>
        <w:kern w:val="0"/>
        <w:sz w:val="24"/>
        <w:szCs w:val="24"/>
        <w:lang w:val="ro-RO"/>
        <w14:ligatures w14:val="none"/>
      </w:rPr>
      <w:t>PRIVIND</w:t>
    </w:r>
    <w:r w:rsidRPr="000460FB">
      <w:rPr>
        <w:rFonts w:eastAsia="Times New Roman"/>
        <w:b/>
        <w:bCs/>
        <w:spacing w:val="-14"/>
        <w:kern w:val="0"/>
        <w:sz w:val="24"/>
        <w:szCs w:val="24"/>
        <w:lang w:val="ro-RO"/>
        <w14:ligatures w14:val="none"/>
      </w:rPr>
      <w:t xml:space="preserve"> </w:t>
    </w:r>
    <w:r w:rsidRPr="000460FB">
      <w:rPr>
        <w:rFonts w:eastAsia="Times New Roman"/>
        <w:b/>
        <w:bCs/>
        <w:spacing w:val="-1"/>
        <w:kern w:val="0"/>
        <w:sz w:val="24"/>
        <w:szCs w:val="24"/>
        <w:lang w:val="ro-RO"/>
        <w14:ligatures w14:val="none"/>
      </w:rPr>
      <w:t>EVALUAREA</w:t>
    </w:r>
    <w:r w:rsidRPr="000460FB">
      <w:rPr>
        <w:rFonts w:eastAsia="Times New Roman"/>
        <w:b/>
        <w:bCs/>
        <w:spacing w:val="-12"/>
        <w:kern w:val="0"/>
        <w:sz w:val="24"/>
        <w:szCs w:val="24"/>
        <w:lang w:val="ro-RO"/>
        <w14:ligatures w14:val="none"/>
      </w:rPr>
      <w:t xml:space="preserve"> </w:t>
    </w:r>
    <w:r w:rsidRPr="000460FB">
      <w:rPr>
        <w:rFonts w:eastAsia="Times New Roman"/>
        <w:b/>
        <w:bCs/>
        <w:kern w:val="0"/>
        <w:sz w:val="24"/>
        <w:szCs w:val="24"/>
        <w:lang w:val="ro-RO"/>
        <w14:ligatures w14:val="none"/>
      </w:rPr>
      <w:t>CAPACITĂȚII</w:t>
    </w:r>
    <w:r w:rsidRPr="000460FB">
      <w:rPr>
        <w:rFonts w:eastAsia="Times New Roman"/>
        <w:b/>
        <w:bCs/>
        <w:spacing w:val="-12"/>
        <w:kern w:val="0"/>
        <w:sz w:val="24"/>
        <w:szCs w:val="24"/>
        <w:lang w:val="ro-RO"/>
        <w14:ligatures w14:val="none"/>
      </w:rPr>
      <w:t xml:space="preserve"> </w:t>
    </w:r>
    <w:r w:rsidRPr="000460FB">
      <w:rPr>
        <w:rFonts w:eastAsia="Times New Roman"/>
        <w:b/>
        <w:bCs/>
        <w:kern w:val="0"/>
        <w:sz w:val="24"/>
        <w:szCs w:val="24"/>
        <w:lang w:val="ro-RO"/>
        <w14:ligatures w14:val="none"/>
      </w:rPr>
      <w:t>FINANCIARE,</w:t>
    </w:r>
    <w:r w:rsidRPr="000460FB">
      <w:rPr>
        <w:rFonts w:eastAsia="Times New Roman"/>
        <w:b/>
        <w:bCs/>
        <w:spacing w:val="-12"/>
        <w:kern w:val="0"/>
        <w:sz w:val="24"/>
        <w:szCs w:val="24"/>
        <w:lang w:val="ro-RO"/>
        <w14:ligatures w14:val="none"/>
      </w:rPr>
      <w:t xml:space="preserve"> </w:t>
    </w:r>
    <w:r w:rsidRPr="000460FB">
      <w:rPr>
        <w:rFonts w:eastAsia="Times New Roman"/>
        <w:b/>
        <w:bCs/>
        <w:kern w:val="0"/>
        <w:sz w:val="24"/>
        <w:szCs w:val="24"/>
        <w:lang w:val="ro-RO"/>
        <w14:ligatures w14:val="none"/>
      </w:rPr>
      <w:t>TEHNICE</w:t>
    </w:r>
    <w:r w:rsidRPr="000460FB">
      <w:rPr>
        <w:rFonts w:eastAsia="Times New Roman"/>
        <w:b/>
        <w:bCs/>
        <w:spacing w:val="-14"/>
        <w:kern w:val="0"/>
        <w:sz w:val="24"/>
        <w:szCs w:val="24"/>
        <w:lang w:val="ro-RO"/>
        <w14:ligatures w14:val="none"/>
      </w:rPr>
      <w:t xml:space="preserve"> </w:t>
    </w:r>
    <w:r w:rsidRPr="000460FB">
      <w:rPr>
        <w:rFonts w:eastAsia="Times New Roman"/>
        <w:b/>
        <w:bCs/>
        <w:kern w:val="0"/>
        <w:sz w:val="24"/>
        <w:szCs w:val="24"/>
        <w:lang w:val="ro-RO"/>
        <w14:ligatures w14:val="none"/>
      </w:rPr>
      <w:t>ȘI</w:t>
    </w:r>
    <w:r w:rsidRPr="000460FB">
      <w:rPr>
        <w:rFonts w:eastAsia="Times New Roman"/>
        <w:b/>
        <w:bCs/>
        <w:spacing w:val="-12"/>
        <w:kern w:val="0"/>
        <w:sz w:val="24"/>
        <w:szCs w:val="24"/>
        <w:lang w:val="ro-RO"/>
        <w14:ligatures w14:val="none"/>
      </w:rPr>
      <w:t xml:space="preserve"> </w:t>
    </w:r>
    <w:r w:rsidRPr="000460FB">
      <w:rPr>
        <w:rFonts w:eastAsia="Times New Roman"/>
        <w:b/>
        <w:bCs/>
        <w:kern w:val="0"/>
        <w:sz w:val="24"/>
        <w:szCs w:val="24"/>
        <w:lang w:val="ro-RO"/>
        <w14:ligatures w14:val="none"/>
      </w:rPr>
      <w:t>A</w:t>
    </w:r>
  </w:p>
  <w:p w14:paraId="794F7364" w14:textId="3F6EC585" w:rsidR="000460FB" w:rsidRPr="000460FB" w:rsidRDefault="000460FB" w:rsidP="000460FB">
    <w:pPr>
      <w:widowControl w:val="0"/>
      <w:autoSpaceDE w:val="0"/>
      <w:autoSpaceDN w:val="0"/>
      <w:spacing w:before="41" w:line="276" w:lineRule="auto"/>
      <w:ind w:left="4280" w:hanging="4107"/>
      <w:jc w:val="center"/>
      <w:rPr>
        <w:rFonts w:eastAsia="Times New Roman"/>
        <w:b/>
        <w:bCs/>
        <w:kern w:val="0"/>
        <w:sz w:val="24"/>
        <w:szCs w:val="24"/>
        <w:lang w:val="ro-RO"/>
        <w14:ligatures w14:val="none"/>
      </w:rPr>
    </w:pPr>
    <w:r w:rsidRPr="000460FB">
      <w:rPr>
        <w:rFonts w:eastAsia="Times New Roman"/>
        <w:b/>
        <w:bCs/>
        <w:kern w:val="0"/>
        <w:sz w:val="24"/>
        <w:szCs w:val="24"/>
        <w:lang w:val="ro-RO"/>
        <w14:ligatures w14:val="none"/>
      </w:rPr>
      <w:t>PERSONALULUI</w:t>
    </w:r>
    <w:r>
      <w:rPr>
        <w:rFonts w:eastAsia="Times New Roman"/>
        <w:b/>
        <w:bCs/>
        <w:kern w:val="0"/>
        <w:sz w:val="24"/>
        <w:szCs w:val="24"/>
        <w:lang w:val="ro-RO"/>
        <w14:ligatures w14:val="none"/>
      </w:rPr>
      <w:t xml:space="preserve"> </w:t>
    </w:r>
    <w:r w:rsidRPr="000460FB">
      <w:rPr>
        <w:rFonts w:eastAsia="Times New Roman"/>
        <w:b/>
        <w:bCs/>
        <w:spacing w:val="-57"/>
        <w:kern w:val="0"/>
        <w:sz w:val="24"/>
        <w:szCs w:val="24"/>
        <w:lang w:val="ro-RO"/>
        <w14:ligatures w14:val="none"/>
      </w:rPr>
      <w:t xml:space="preserve"> </w:t>
    </w:r>
    <w:r w:rsidRPr="000460FB">
      <w:rPr>
        <w:rFonts w:eastAsia="Times New Roman"/>
        <w:b/>
        <w:bCs/>
        <w:kern w:val="0"/>
        <w:sz w:val="24"/>
        <w:szCs w:val="24"/>
        <w:lang w:val="ro-RO"/>
        <w14:ligatures w14:val="none"/>
      </w:rPr>
      <w:t>CALIFICAT</w:t>
    </w:r>
  </w:p>
  <w:p w14:paraId="74C240A3" w14:textId="77777777" w:rsidR="000460FB" w:rsidRPr="000460FB" w:rsidRDefault="000460FB" w:rsidP="000460FB">
    <w:pPr>
      <w:pStyle w:val="Header"/>
      <w:jc w:val="center"/>
      <w:rPr>
        <w:sz w:val="26"/>
        <w:szCs w:val="26"/>
        <w:lang w:val="ro-R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9DBD" w14:textId="77777777" w:rsidR="009449A3" w:rsidRDefault="00944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3B76"/>
    <w:multiLevelType w:val="hybridMultilevel"/>
    <w:tmpl w:val="C67AE0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6329D1"/>
    <w:multiLevelType w:val="multilevel"/>
    <w:tmpl w:val="3B94E63E"/>
    <w:lvl w:ilvl="0">
      <w:start w:val="1"/>
      <w:numFmt w:val="decimal"/>
      <w:lvlText w:val="%1."/>
      <w:lvlJc w:val="left"/>
      <w:pPr>
        <w:ind w:left="847" w:hanging="360"/>
      </w:pPr>
      <w:rPr>
        <w:rFonts w:hint="default"/>
        <w:i/>
      </w:rPr>
    </w:lvl>
    <w:lvl w:ilvl="1">
      <w:start w:val="1"/>
      <w:numFmt w:val="decimal"/>
      <w:isLgl/>
      <w:lvlText w:val="%1.%2."/>
      <w:lvlJc w:val="left"/>
      <w:pPr>
        <w:ind w:left="1027" w:hanging="540"/>
      </w:pPr>
      <w:rPr>
        <w:rFonts w:hint="default"/>
      </w:rPr>
    </w:lvl>
    <w:lvl w:ilvl="2">
      <w:start w:val="1"/>
      <w:numFmt w:val="decimal"/>
      <w:isLgl/>
      <w:lvlText w:val="%1.%2.%3."/>
      <w:lvlJc w:val="left"/>
      <w:pPr>
        <w:ind w:left="1207" w:hanging="720"/>
      </w:pPr>
      <w:rPr>
        <w:rFonts w:hint="default"/>
      </w:rPr>
    </w:lvl>
    <w:lvl w:ilvl="3">
      <w:start w:val="1"/>
      <w:numFmt w:val="decimal"/>
      <w:isLgl/>
      <w:lvlText w:val="%1.%2.%3.%4."/>
      <w:lvlJc w:val="left"/>
      <w:pPr>
        <w:ind w:left="1207" w:hanging="720"/>
      </w:pPr>
      <w:rPr>
        <w:rFonts w:hint="default"/>
      </w:rPr>
    </w:lvl>
    <w:lvl w:ilvl="4">
      <w:start w:val="1"/>
      <w:numFmt w:val="decimal"/>
      <w:isLgl/>
      <w:lvlText w:val="%1.%2.%3.%4.%5."/>
      <w:lvlJc w:val="left"/>
      <w:pPr>
        <w:ind w:left="1567" w:hanging="1080"/>
      </w:pPr>
      <w:rPr>
        <w:rFonts w:hint="default"/>
      </w:rPr>
    </w:lvl>
    <w:lvl w:ilvl="5">
      <w:start w:val="1"/>
      <w:numFmt w:val="decimal"/>
      <w:isLgl/>
      <w:lvlText w:val="%1.%2.%3.%4.%5.%6."/>
      <w:lvlJc w:val="left"/>
      <w:pPr>
        <w:ind w:left="1567" w:hanging="1080"/>
      </w:pPr>
      <w:rPr>
        <w:rFonts w:hint="default"/>
      </w:rPr>
    </w:lvl>
    <w:lvl w:ilvl="6">
      <w:start w:val="1"/>
      <w:numFmt w:val="decimal"/>
      <w:isLgl/>
      <w:lvlText w:val="%1.%2.%3.%4.%5.%6.%7."/>
      <w:lvlJc w:val="left"/>
      <w:pPr>
        <w:ind w:left="1927" w:hanging="1440"/>
      </w:pPr>
      <w:rPr>
        <w:rFonts w:hint="default"/>
      </w:rPr>
    </w:lvl>
    <w:lvl w:ilvl="7">
      <w:start w:val="1"/>
      <w:numFmt w:val="decimal"/>
      <w:isLgl/>
      <w:lvlText w:val="%1.%2.%3.%4.%5.%6.%7.%8."/>
      <w:lvlJc w:val="left"/>
      <w:pPr>
        <w:ind w:left="1927" w:hanging="1440"/>
      </w:pPr>
      <w:rPr>
        <w:rFonts w:hint="default"/>
      </w:rPr>
    </w:lvl>
    <w:lvl w:ilvl="8">
      <w:start w:val="1"/>
      <w:numFmt w:val="decimal"/>
      <w:isLgl/>
      <w:lvlText w:val="%1.%2.%3.%4.%5.%6.%7.%8.%9."/>
      <w:lvlJc w:val="left"/>
      <w:pPr>
        <w:ind w:left="2287" w:hanging="1800"/>
      </w:pPr>
      <w:rPr>
        <w:rFonts w:hint="default"/>
      </w:rPr>
    </w:lvl>
  </w:abstractNum>
  <w:abstractNum w:abstractNumId="2" w15:restartNumberingAfterBreak="0">
    <w:nsid w:val="6F89341E"/>
    <w:multiLevelType w:val="hybridMultilevel"/>
    <w:tmpl w:val="4662B022"/>
    <w:lvl w:ilvl="0" w:tplc="F5985C10">
      <w:start w:val="30"/>
      <w:numFmt w:val="decimal"/>
      <w:lvlText w:val="%1"/>
      <w:lvlJc w:val="left"/>
      <w:pPr>
        <w:ind w:left="847" w:hanging="360"/>
      </w:pPr>
      <w:rPr>
        <w:rFonts w:hint="default"/>
      </w:rPr>
    </w:lvl>
    <w:lvl w:ilvl="1" w:tplc="04090019" w:tentative="1">
      <w:start w:val="1"/>
      <w:numFmt w:val="lowerLetter"/>
      <w:lvlText w:val="%2."/>
      <w:lvlJc w:val="left"/>
      <w:pPr>
        <w:ind w:left="1567" w:hanging="360"/>
      </w:pPr>
    </w:lvl>
    <w:lvl w:ilvl="2" w:tplc="0409001B" w:tentative="1">
      <w:start w:val="1"/>
      <w:numFmt w:val="lowerRoman"/>
      <w:lvlText w:val="%3."/>
      <w:lvlJc w:val="right"/>
      <w:pPr>
        <w:ind w:left="2287" w:hanging="180"/>
      </w:pPr>
    </w:lvl>
    <w:lvl w:ilvl="3" w:tplc="0409000F" w:tentative="1">
      <w:start w:val="1"/>
      <w:numFmt w:val="decimal"/>
      <w:lvlText w:val="%4."/>
      <w:lvlJc w:val="left"/>
      <w:pPr>
        <w:ind w:left="3007" w:hanging="360"/>
      </w:pPr>
    </w:lvl>
    <w:lvl w:ilvl="4" w:tplc="04090019" w:tentative="1">
      <w:start w:val="1"/>
      <w:numFmt w:val="lowerLetter"/>
      <w:lvlText w:val="%5."/>
      <w:lvlJc w:val="left"/>
      <w:pPr>
        <w:ind w:left="3727" w:hanging="360"/>
      </w:pPr>
    </w:lvl>
    <w:lvl w:ilvl="5" w:tplc="0409001B" w:tentative="1">
      <w:start w:val="1"/>
      <w:numFmt w:val="lowerRoman"/>
      <w:lvlText w:val="%6."/>
      <w:lvlJc w:val="right"/>
      <w:pPr>
        <w:ind w:left="4447" w:hanging="180"/>
      </w:pPr>
    </w:lvl>
    <w:lvl w:ilvl="6" w:tplc="0409000F" w:tentative="1">
      <w:start w:val="1"/>
      <w:numFmt w:val="decimal"/>
      <w:lvlText w:val="%7."/>
      <w:lvlJc w:val="left"/>
      <w:pPr>
        <w:ind w:left="5167" w:hanging="360"/>
      </w:pPr>
    </w:lvl>
    <w:lvl w:ilvl="7" w:tplc="04090019" w:tentative="1">
      <w:start w:val="1"/>
      <w:numFmt w:val="lowerLetter"/>
      <w:lvlText w:val="%8."/>
      <w:lvlJc w:val="left"/>
      <w:pPr>
        <w:ind w:left="5887" w:hanging="360"/>
      </w:pPr>
    </w:lvl>
    <w:lvl w:ilvl="8" w:tplc="0409001B" w:tentative="1">
      <w:start w:val="1"/>
      <w:numFmt w:val="lowerRoman"/>
      <w:lvlText w:val="%9."/>
      <w:lvlJc w:val="right"/>
      <w:pPr>
        <w:ind w:left="6607" w:hanging="180"/>
      </w:pPr>
    </w:lvl>
  </w:abstractNum>
  <w:abstractNum w:abstractNumId="3" w15:restartNumberingAfterBreak="0">
    <w:nsid w:val="797F4692"/>
    <w:multiLevelType w:val="hybridMultilevel"/>
    <w:tmpl w:val="106092F6"/>
    <w:lvl w:ilvl="0" w:tplc="BB3C7FEC">
      <w:start w:val="20"/>
      <w:numFmt w:val="decimal"/>
      <w:lvlText w:val="%1"/>
      <w:lvlJc w:val="left"/>
      <w:pPr>
        <w:ind w:left="847" w:hanging="360"/>
      </w:pPr>
      <w:rPr>
        <w:rFonts w:hint="default"/>
      </w:rPr>
    </w:lvl>
    <w:lvl w:ilvl="1" w:tplc="04090019" w:tentative="1">
      <w:start w:val="1"/>
      <w:numFmt w:val="lowerLetter"/>
      <w:lvlText w:val="%2."/>
      <w:lvlJc w:val="left"/>
      <w:pPr>
        <w:ind w:left="1567" w:hanging="360"/>
      </w:pPr>
    </w:lvl>
    <w:lvl w:ilvl="2" w:tplc="0409001B" w:tentative="1">
      <w:start w:val="1"/>
      <w:numFmt w:val="lowerRoman"/>
      <w:lvlText w:val="%3."/>
      <w:lvlJc w:val="right"/>
      <w:pPr>
        <w:ind w:left="2287" w:hanging="180"/>
      </w:pPr>
    </w:lvl>
    <w:lvl w:ilvl="3" w:tplc="0409000F" w:tentative="1">
      <w:start w:val="1"/>
      <w:numFmt w:val="decimal"/>
      <w:lvlText w:val="%4."/>
      <w:lvlJc w:val="left"/>
      <w:pPr>
        <w:ind w:left="3007" w:hanging="360"/>
      </w:pPr>
    </w:lvl>
    <w:lvl w:ilvl="4" w:tplc="04090019" w:tentative="1">
      <w:start w:val="1"/>
      <w:numFmt w:val="lowerLetter"/>
      <w:lvlText w:val="%5."/>
      <w:lvlJc w:val="left"/>
      <w:pPr>
        <w:ind w:left="3727" w:hanging="360"/>
      </w:pPr>
    </w:lvl>
    <w:lvl w:ilvl="5" w:tplc="0409001B" w:tentative="1">
      <w:start w:val="1"/>
      <w:numFmt w:val="lowerRoman"/>
      <w:lvlText w:val="%6."/>
      <w:lvlJc w:val="right"/>
      <w:pPr>
        <w:ind w:left="4447" w:hanging="180"/>
      </w:pPr>
    </w:lvl>
    <w:lvl w:ilvl="6" w:tplc="0409000F" w:tentative="1">
      <w:start w:val="1"/>
      <w:numFmt w:val="decimal"/>
      <w:lvlText w:val="%7."/>
      <w:lvlJc w:val="left"/>
      <w:pPr>
        <w:ind w:left="5167" w:hanging="360"/>
      </w:pPr>
    </w:lvl>
    <w:lvl w:ilvl="7" w:tplc="04090019" w:tentative="1">
      <w:start w:val="1"/>
      <w:numFmt w:val="lowerLetter"/>
      <w:lvlText w:val="%8."/>
      <w:lvlJc w:val="left"/>
      <w:pPr>
        <w:ind w:left="5887" w:hanging="360"/>
      </w:pPr>
    </w:lvl>
    <w:lvl w:ilvl="8" w:tplc="0409001B" w:tentative="1">
      <w:start w:val="1"/>
      <w:numFmt w:val="lowerRoman"/>
      <w:lvlText w:val="%9."/>
      <w:lvlJc w:val="right"/>
      <w:pPr>
        <w:ind w:left="6607" w:hanging="180"/>
      </w:pPr>
    </w:lvl>
  </w:abstractNum>
  <w:num w:numId="1" w16cid:durableId="1878198668">
    <w:abstractNumId w:val="1"/>
  </w:num>
  <w:num w:numId="2" w16cid:durableId="1444837530">
    <w:abstractNumId w:val="0"/>
  </w:num>
  <w:num w:numId="3" w16cid:durableId="1181701634">
    <w:abstractNumId w:val="3"/>
  </w:num>
  <w:num w:numId="4" w16cid:durableId="1328939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0FB"/>
    <w:rsid w:val="00001DA3"/>
    <w:rsid w:val="000163A1"/>
    <w:rsid w:val="000460FB"/>
    <w:rsid w:val="000C4923"/>
    <w:rsid w:val="00147B77"/>
    <w:rsid w:val="00187291"/>
    <w:rsid w:val="00191836"/>
    <w:rsid w:val="001F34D0"/>
    <w:rsid w:val="00225C7B"/>
    <w:rsid w:val="002627BE"/>
    <w:rsid w:val="00271984"/>
    <w:rsid w:val="002C35F9"/>
    <w:rsid w:val="002C5D5A"/>
    <w:rsid w:val="00304E98"/>
    <w:rsid w:val="0048266D"/>
    <w:rsid w:val="00497225"/>
    <w:rsid w:val="004A30BC"/>
    <w:rsid w:val="00562BA6"/>
    <w:rsid w:val="0056699C"/>
    <w:rsid w:val="005B24C6"/>
    <w:rsid w:val="005C077B"/>
    <w:rsid w:val="005D0928"/>
    <w:rsid w:val="006075D6"/>
    <w:rsid w:val="006368AA"/>
    <w:rsid w:val="00743DBD"/>
    <w:rsid w:val="007A1FFA"/>
    <w:rsid w:val="007D24A1"/>
    <w:rsid w:val="00877738"/>
    <w:rsid w:val="00882755"/>
    <w:rsid w:val="009449A3"/>
    <w:rsid w:val="00A07187"/>
    <w:rsid w:val="00AC1F33"/>
    <w:rsid w:val="00AD1980"/>
    <w:rsid w:val="00AF3AFC"/>
    <w:rsid w:val="00B02468"/>
    <w:rsid w:val="00B17456"/>
    <w:rsid w:val="00B441DF"/>
    <w:rsid w:val="00B67C03"/>
    <w:rsid w:val="00BB4ED0"/>
    <w:rsid w:val="00C6255C"/>
    <w:rsid w:val="00C8450D"/>
    <w:rsid w:val="00CE02D0"/>
    <w:rsid w:val="00D746C2"/>
    <w:rsid w:val="00DA4848"/>
    <w:rsid w:val="00DB7F4C"/>
    <w:rsid w:val="00F04A4C"/>
    <w:rsid w:val="00F82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F3A13"/>
  <w15:chartTrackingRefBased/>
  <w15:docId w15:val="{DBD7AFF5-8F61-4753-A0C1-7B782693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9"/>
  </w:style>
  <w:style w:type="paragraph" w:styleId="Heading1">
    <w:name w:val="heading 1"/>
    <w:basedOn w:val="Normal"/>
    <w:next w:val="Normal"/>
    <w:link w:val="Heading1Char"/>
    <w:uiPriority w:val="9"/>
    <w:qFormat/>
    <w:rsid w:val="000460FB"/>
    <w:pPr>
      <w:keepNext/>
      <w:keepLines/>
      <w:spacing w:before="360" w:after="80"/>
      <w:outlineLvl w:val="0"/>
    </w:pPr>
    <w:rPr>
      <w:rFonts w:asciiTheme="majorHAnsi" w:eastAsiaTheme="majorEastAsia" w:hAnsiTheme="majorHAnsi" w:cstheme="majorBidi"/>
      <w:color w:val="7B230B" w:themeColor="accent1" w:themeShade="BF"/>
      <w:sz w:val="40"/>
      <w:szCs w:val="40"/>
    </w:rPr>
  </w:style>
  <w:style w:type="paragraph" w:styleId="Heading2">
    <w:name w:val="heading 2"/>
    <w:basedOn w:val="Normal"/>
    <w:next w:val="Normal"/>
    <w:link w:val="Heading2Char"/>
    <w:uiPriority w:val="9"/>
    <w:semiHidden/>
    <w:unhideWhenUsed/>
    <w:qFormat/>
    <w:rsid w:val="000460FB"/>
    <w:pPr>
      <w:keepNext/>
      <w:keepLines/>
      <w:spacing w:before="160" w:after="80"/>
      <w:outlineLvl w:val="1"/>
    </w:pPr>
    <w:rPr>
      <w:rFonts w:asciiTheme="majorHAnsi" w:eastAsiaTheme="majorEastAsia" w:hAnsiTheme="majorHAnsi" w:cstheme="majorBidi"/>
      <w:color w:val="7B230B" w:themeColor="accent1" w:themeShade="BF"/>
      <w:sz w:val="32"/>
      <w:szCs w:val="32"/>
    </w:rPr>
  </w:style>
  <w:style w:type="paragraph" w:styleId="Heading3">
    <w:name w:val="heading 3"/>
    <w:basedOn w:val="Normal"/>
    <w:next w:val="Normal"/>
    <w:link w:val="Heading3Char"/>
    <w:uiPriority w:val="9"/>
    <w:semiHidden/>
    <w:unhideWhenUsed/>
    <w:qFormat/>
    <w:rsid w:val="000460FB"/>
    <w:pPr>
      <w:keepNext/>
      <w:keepLines/>
      <w:spacing w:before="160" w:after="80"/>
      <w:outlineLvl w:val="2"/>
    </w:pPr>
    <w:rPr>
      <w:rFonts w:asciiTheme="minorHAnsi" w:eastAsiaTheme="majorEastAsia" w:hAnsiTheme="minorHAnsi" w:cstheme="majorBidi"/>
      <w:color w:val="7B230B" w:themeColor="accent1" w:themeShade="BF"/>
      <w:sz w:val="28"/>
      <w:szCs w:val="28"/>
    </w:rPr>
  </w:style>
  <w:style w:type="paragraph" w:styleId="Heading4">
    <w:name w:val="heading 4"/>
    <w:basedOn w:val="Normal"/>
    <w:next w:val="Normal"/>
    <w:link w:val="Heading4Char"/>
    <w:uiPriority w:val="9"/>
    <w:semiHidden/>
    <w:unhideWhenUsed/>
    <w:qFormat/>
    <w:rsid w:val="000460FB"/>
    <w:pPr>
      <w:keepNext/>
      <w:keepLines/>
      <w:spacing w:before="80" w:after="40"/>
      <w:outlineLvl w:val="3"/>
    </w:pPr>
    <w:rPr>
      <w:rFonts w:asciiTheme="minorHAnsi" w:eastAsiaTheme="majorEastAsia" w:hAnsiTheme="minorHAnsi" w:cstheme="majorBidi"/>
      <w:i/>
      <w:iCs/>
      <w:color w:val="7B230B" w:themeColor="accent1" w:themeShade="BF"/>
    </w:rPr>
  </w:style>
  <w:style w:type="paragraph" w:styleId="Heading5">
    <w:name w:val="heading 5"/>
    <w:basedOn w:val="Normal"/>
    <w:next w:val="Normal"/>
    <w:link w:val="Heading5Char"/>
    <w:uiPriority w:val="9"/>
    <w:semiHidden/>
    <w:unhideWhenUsed/>
    <w:qFormat/>
    <w:rsid w:val="000460FB"/>
    <w:pPr>
      <w:keepNext/>
      <w:keepLines/>
      <w:spacing w:before="80" w:after="40"/>
      <w:outlineLvl w:val="4"/>
    </w:pPr>
    <w:rPr>
      <w:rFonts w:asciiTheme="minorHAnsi" w:eastAsiaTheme="majorEastAsia" w:hAnsiTheme="minorHAnsi" w:cstheme="majorBidi"/>
      <w:color w:val="7B230B" w:themeColor="accent1" w:themeShade="BF"/>
    </w:rPr>
  </w:style>
  <w:style w:type="paragraph" w:styleId="Heading6">
    <w:name w:val="heading 6"/>
    <w:basedOn w:val="Normal"/>
    <w:next w:val="Normal"/>
    <w:link w:val="Heading6Char"/>
    <w:uiPriority w:val="9"/>
    <w:semiHidden/>
    <w:unhideWhenUsed/>
    <w:qFormat/>
    <w:rsid w:val="000460F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460F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460F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460F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0FB"/>
    <w:rPr>
      <w:rFonts w:asciiTheme="majorHAnsi" w:eastAsiaTheme="majorEastAsia" w:hAnsiTheme="majorHAnsi" w:cstheme="majorBidi"/>
      <w:color w:val="7B230B" w:themeColor="accent1" w:themeShade="BF"/>
      <w:sz w:val="40"/>
      <w:szCs w:val="40"/>
    </w:rPr>
  </w:style>
  <w:style w:type="character" w:customStyle="1" w:styleId="Heading2Char">
    <w:name w:val="Heading 2 Char"/>
    <w:basedOn w:val="DefaultParagraphFont"/>
    <w:link w:val="Heading2"/>
    <w:uiPriority w:val="9"/>
    <w:semiHidden/>
    <w:rsid w:val="000460FB"/>
    <w:rPr>
      <w:rFonts w:asciiTheme="majorHAnsi" w:eastAsiaTheme="majorEastAsia" w:hAnsiTheme="majorHAnsi" w:cstheme="majorBidi"/>
      <w:color w:val="7B230B" w:themeColor="accent1" w:themeShade="BF"/>
      <w:sz w:val="32"/>
      <w:szCs w:val="32"/>
    </w:rPr>
  </w:style>
  <w:style w:type="character" w:customStyle="1" w:styleId="Heading3Char">
    <w:name w:val="Heading 3 Char"/>
    <w:basedOn w:val="DefaultParagraphFont"/>
    <w:link w:val="Heading3"/>
    <w:uiPriority w:val="9"/>
    <w:semiHidden/>
    <w:rsid w:val="000460FB"/>
    <w:rPr>
      <w:rFonts w:asciiTheme="minorHAnsi" w:eastAsiaTheme="majorEastAsia" w:hAnsiTheme="minorHAnsi" w:cstheme="majorBidi"/>
      <w:color w:val="7B230B" w:themeColor="accent1" w:themeShade="BF"/>
      <w:sz w:val="28"/>
      <w:szCs w:val="28"/>
    </w:rPr>
  </w:style>
  <w:style w:type="character" w:customStyle="1" w:styleId="Heading4Char">
    <w:name w:val="Heading 4 Char"/>
    <w:basedOn w:val="DefaultParagraphFont"/>
    <w:link w:val="Heading4"/>
    <w:uiPriority w:val="9"/>
    <w:semiHidden/>
    <w:rsid w:val="000460FB"/>
    <w:rPr>
      <w:rFonts w:asciiTheme="minorHAnsi" w:eastAsiaTheme="majorEastAsia" w:hAnsiTheme="minorHAnsi" w:cstheme="majorBidi"/>
      <w:i/>
      <w:iCs/>
      <w:color w:val="7B230B" w:themeColor="accent1" w:themeShade="BF"/>
    </w:rPr>
  </w:style>
  <w:style w:type="character" w:customStyle="1" w:styleId="Heading5Char">
    <w:name w:val="Heading 5 Char"/>
    <w:basedOn w:val="DefaultParagraphFont"/>
    <w:link w:val="Heading5"/>
    <w:uiPriority w:val="9"/>
    <w:semiHidden/>
    <w:rsid w:val="000460FB"/>
    <w:rPr>
      <w:rFonts w:asciiTheme="minorHAnsi" w:eastAsiaTheme="majorEastAsia" w:hAnsiTheme="minorHAnsi" w:cstheme="majorBidi"/>
      <w:color w:val="7B230B" w:themeColor="accent1" w:themeShade="BF"/>
    </w:rPr>
  </w:style>
  <w:style w:type="character" w:customStyle="1" w:styleId="Heading6Char">
    <w:name w:val="Heading 6 Char"/>
    <w:basedOn w:val="DefaultParagraphFont"/>
    <w:link w:val="Heading6"/>
    <w:uiPriority w:val="9"/>
    <w:semiHidden/>
    <w:rsid w:val="000460F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460F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460F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460F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460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60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60F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60F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460F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60FB"/>
    <w:rPr>
      <w:i/>
      <w:iCs/>
      <w:color w:val="404040" w:themeColor="text1" w:themeTint="BF"/>
    </w:rPr>
  </w:style>
  <w:style w:type="paragraph" w:styleId="ListParagraph">
    <w:name w:val="List Paragraph"/>
    <w:basedOn w:val="Normal"/>
    <w:uiPriority w:val="34"/>
    <w:qFormat/>
    <w:rsid w:val="000460FB"/>
    <w:pPr>
      <w:ind w:left="720"/>
      <w:contextualSpacing/>
    </w:pPr>
  </w:style>
  <w:style w:type="character" w:styleId="IntenseEmphasis">
    <w:name w:val="Intense Emphasis"/>
    <w:basedOn w:val="DefaultParagraphFont"/>
    <w:uiPriority w:val="21"/>
    <w:qFormat/>
    <w:rsid w:val="000460FB"/>
    <w:rPr>
      <w:i/>
      <w:iCs/>
      <w:color w:val="7B230B" w:themeColor="accent1" w:themeShade="BF"/>
    </w:rPr>
  </w:style>
  <w:style w:type="paragraph" w:styleId="IntenseQuote">
    <w:name w:val="Intense Quote"/>
    <w:basedOn w:val="Normal"/>
    <w:next w:val="Normal"/>
    <w:link w:val="IntenseQuoteChar"/>
    <w:uiPriority w:val="30"/>
    <w:qFormat/>
    <w:rsid w:val="000460FB"/>
    <w:pPr>
      <w:pBdr>
        <w:top w:val="single" w:sz="4" w:space="10" w:color="7B230B" w:themeColor="accent1" w:themeShade="BF"/>
        <w:bottom w:val="single" w:sz="4" w:space="10" w:color="7B230B" w:themeColor="accent1" w:themeShade="BF"/>
      </w:pBdr>
      <w:spacing w:before="360" w:after="360"/>
      <w:ind w:left="864" w:right="864"/>
      <w:jc w:val="center"/>
    </w:pPr>
    <w:rPr>
      <w:i/>
      <w:iCs/>
      <w:color w:val="7B230B" w:themeColor="accent1" w:themeShade="BF"/>
    </w:rPr>
  </w:style>
  <w:style w:type="character" w:customStyle="1" w:styleId="IntenseQuoteChar">
    <w:name w:val="Intense Quote Char"/>
    <w:basedOn w:val="DefaultParagraphFont"/>
    <w:link w:val="IntenseQuote"/>
    <w:uiPriority w:val="30"/>
    <w:rsid w:val="000460FB"/>
    <w:rPr>
      <w:i/>
      <w:iCs/>
      <w:color w:val="7B230B" w:themeColor="accent1" w:themeShade="BF"/>
    </w:rPr>
  </w:style>
  <w:style w:type="character" w:styleId="IntenseReference">
    <w:name w:val="Intense Reference"/>
    <w:basedOn w:val="DefaultParagraphFont"/>
    <w:uiPriority w:val="32"/>
    <w:qFormat/>
    <w:rsid w:val="000460FB"/>
    <w:rPr>
      <w:b/>
      <w:bCs/>
      <w:smallCaps/>
      <w:color w:val="7B230B" w:themeColor="accent1" w:themeShade="BF"/>
      <w:spacing w:val="5"/>
    </w:rPr>
  </w:style>
  <w:style w:type="paragraph" w:styleId="Header">
    <w:name w:val="header"/>
    <w:basedOn w:val="Normal"/>
    <w:link w:val="HeaderChar"/>
    <w:uiPriority w:val="99"/>
    <w:unhideWhenUsed/>
    <w:rsid w:val="000460FB"/>
    <w:pPr>
      <w:tabs>
        <w:tab w:val="center" w:pos="4680"/>
        <w:tab w:val="right" w:pos="9360"/>
      </w:tabs>
    </w:pPr>
  </w:style>
  <w:style w:type="character" w:customStyle="1" w:styleId="HeaderChar">
    <w:name w:val="Header Char"/>
    <w:basedOn w:val="DefaultParagraphFont"/>
    <w:link w:val="Header"/>
    <w:uiPriority w:val="99"/>
    <w:rsid w:val="000460FB"/>
  </w:style>
  <w:style w:type="paragraph" w:styleId="Footer">
    <w:name w:val="footer"/>
    <w:basedOn w:val="Normal"/>
    <w:link w:val="FooterChar"/>
    <w:uiPriority w:val="99"/>
    <w:unhideWhenUsed/>
    <w:rsid w:val="000460FB"/>
    <w:pPr>
      <w:tabs>
        <w:tab w:val="center" w:pos="4680"/>
        <w:tab w:val="right" w:pos="9360"/>
      </w:tabs>
    </w:pPr>
  </w:style>
  <w:style w:type="character" w:customStyle="1" w:styleId="FooterChar">
    <w:name w:val="Footer Char"/>
    <w:basedOn w:val="DefaultParagraphFont"/>
    <w:link w:val="Footer"/>
    <w:uiPriority w:val="99"/>
    <w:rsid w:val="000460FB"/>
  </w:style>
  <w:style w:type="table" w:customStyle="1" w:styleId="TableGrid1">
    <w:name w:val="Table Grid1"/>
    <w:basedOn w:val="TableNormal"/>
    <w:next w:val="TableGrid"/>
    <w:uiPriority w:val="39"/>
    <w:rsid w:val="00147B77"/>
    <w:rPr>
      <w:rFonts w:ascii="Calibri" w:hAnsi="Calibri"/>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47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73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625</Words>
  <Characters>3630</Characters>
  <Application>Microsoft Office Word</Application>
  <DocSecurity>0</DocSecurity>
  <Lines>30</Lines>
  <Paragraphs>8</Paragraphs>
  <ScaleCrop>false</ScaleCrop>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MarilenaKatocz</dc:creator>
  <cp:keywords/>
  <dc:description/>
  <cp:lastModifiedBy>5.2 POCU GAL TOVISHAT</cp:lastModifiedBy>
  <cp:revision>8</cp:revision>
  <dcterms:created xsi:type="dcterms:W3CDTF">2025-05-15T10:11:00Z</dcterms:created>
  <dcterms:modified xsi:type="dcterms:W3CDTF">2025-06-03T09:07:00Z</dcterms:modified>
</cp:coreProperties>
</file>